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8" w:type="dxa"/>
        <w:tblInd w:w="-572" w:type="dxa"/>
        <w:tblLook w:val="04A0" w:firstRow="1" w:lastRow="0" w:firstColumn="1" w:lastColumn="0" w:noHBand="0" w:noVBand="1"/>
      </w:tblPr>
      <w:tblGrid>
        <w:gridCol w:w="8789"/>
        <w:gridCol w:w="6379"/>
      </w:tblGrid>
      <w:tr w:rsidR="009839FE" w:rsidRPr="00735566" w14:paraId="3289BAFE" w14:textId="77777777" w:rsidTr="00663D80">
        <w:trPr>
          <w:trHeight w:val="567"/>
        </w:trPr>
        <w:tc>
          <w:tcPr>
            <w:tcW w:w="15168" w:type="dxa"/>
            <w:gridSpan w:val="2"/>
            <w:shd w:val="clear" w:color="auto" w:fill="ED7D31" w:themeFill="accent2"/>
            <w:vAlign w:val="center"/>
          </w:tcPr>
          <w:p w14:paraId="0ABDE869" w14:textId="03C9DD03" w:rsidR="009839FE" w:rsidRPr="004D7BE7" w:rsidRDefault="005F6A7C" w:rsidP="006A4DCA">
            <w:pPr>
              <w:spacing w:after="0"/>
              <w:jc w:val="center"/>
              <w:rPr>
                <w:b/>
                <w:sz w:val="26"/>
                <w:szCs w:val="26"/>
              </w:rPr>
            </w:pPr>
            <w:bookmarkStart w:id="0" w:name="_Hlk57978287"/>
            <w:r>
              <w:rPr>
                <w:b/>
                <w:color w:val="FFFFFF" w:themeColor="background1"/>
                <w:sz w:val="26"/>
                <w:szCs w:val="26"/>
                <w:lang w:val="mt-MT"/>
              </w:rPr>
              <w:t>Implementation</w:t>
            </w:r>
            <w:r w:rsidR="00100E50" w:rsidRPr="004D7BE7">
              <w:rPr>
                <w:b/>
                <w:color w:val="FFFFFF" w:themeColor="background1"/>
                <w:sz w:val="26"/>
                <w:szCs w:val="26"/>
                <w:lang w:val="mt-MT"/>
              </w:rPr>
              <w:t xml:space="preserve"> </w:t>
            </w:r>
            <w:r w:rsidR="006647A3" w:rsidRPr="004D7BE7">
              <w:rPr>
                <w:b/>
                <w:color w:val="FFFFFF" w:themeColor="background1"/>
                <w:sz w:val="26"/>
                <w:szCs w:val="26"/>
                <w:lang w:val="mt-MT"/>
              </w:rPr>
              <w:t>Checklist for Psychoactive Substances</w:t>
            </w:r>
            <w:r w:rsidR="00911BB3">
              <w:rPr>
                <w:b/>
                <w:color w:val="FFFFFF" w:themeColor="background1"/>
                <w:sz w:val="26"/>
                <w:szCs w:val="26"/>
                <w:lang w:val="mt-MT"/>
              </w:rPr>
              <w:t>,</w:t>
            </w:r>
            <w:r w:rsidR="006647A3" w:rsidRPr="004D7BE7">
              <w:rPr>
                <w:b/>
                <w:color w:val="FFFFFF" w:themeColor="background1"/>
                <w:sz w:val="26"/>
                <w:szCs w:val="26"/>
                <w:lang w:val="mt-MT"/>
              </w:rPr>
              <w:t xml:space="preserve"> Psychological Testing </w:t>
            </w:r>
            <w:r w:rsidR="00911BB3">
              <w:rPr>
                <w:b/>
                <w:color w:val="FFFFFF" w:themeColor="background1"/>
                <w:sz w:val="26"/>
                <w:szCs w:val="26"/>
                <w:lang w:val="mt-MT"/>
              </w:rPr>
              <w:t>and</w:t>
            </w:r>
            <w:r w:rsidR="006647A3" w:rsidRPr="004D7BE7">
              <w:rPr>
                <w:b/>
                <w:color w:val="FFFFFF" w:themeColor="background1"/>
                <w:sz w:val="26"/>
                <w:szCs w:val="26"/>
                <w:lang w:val="mt-MT"/>
              </w:rPr>
              <w:t xml:space="preserve"> Support Programme</w:t>
            </w:r>
            <w:bookmarkEnd w:id="0"/>
          </w:p>
        </w:tc>
      </w:tr>
      <w:tr w:rsidR="009839FE" w:rsidRPr="00735566" w14:paraId="4930CC53" w14:textId="77777777" w:rsidTr="00663D80">
        <w:tc>
          <w:tcPr>
            <w:tcW w:w="8789" w:type="dxa"/>
          </w:tcPr>
          <w:p w14:paraId="68D77A9D" w14:textId="77777777" w:rsidR="009839FE" w:rsidRDefault="009839FE" w:rsidP="00512B6D">
            <w:pPr>
              <w:spacing w:after="0"/>
              <w:jc w:val="both"/>
              <w:rPr>
                <w:rFonts w:asciiTheme="minorHAnsi" w:hAnsiTheme="minorHAnsi"/>
                <w:b/>
                <w:sz w:val="20"/>
                <w:szCs w:val="20"/>
              </w:rPr>
            </w:pPr>
            <w:r w:rsidRPr="00735566">
              <w:rPr>
                <w:rFonts w:asciiTheme="minorHAnsi" w:hAnsiTheme="minorHAnsi"/>
                <w:b/>
                <w:sz w:val="20"/>
                <w:szCs w:val="20"/>
              </w:rPr>
              <w:t>Background:</w:t>
            </w:r>
          </w:p>
          <w:p w14:paraId="4AC922D4" w14:textId="13D65A42" w:rsidR="009839FE" w:rsidRPr="00735566" w:rsidRDefault="00663D80" w:rsidP="003F6D12">
            <w:pPr>
              <w:spacing w:after="0"/>
              <w:jc w:val="both"/>
              <w:rPr>
                <w:rFonts w:asciiTheme="minorHAnsi" w:hAnsiTheme="minorHAnsi"/>
                <w:sz w:val="20"/>
                <w:szCs w:val="20"/>
              </w:rPr>
            </w:pPr>
            <w:hyperlink r:id="rId8" w:history="1">
              <w:r w:rsidR="009839FE" w:rsidRPr="008A0125">
                <w:rPr>
                  <w:rStyle w:val="Hyperlink"/>
                  <w:rFonts w:asciiTheme="minorHAnsi" w:hAnsiTheme="minorHAnsi" w:cs="Arial"/>
                  <w:sz w:val="20"/>
                  <w:szCs w:val="20"/>
                </w:rPr>
                <w:t>Commission Regulation (EU) 2018/1042 of 23 July 2018</w:t>
              </w:r>
            </w:hyperlink>
            <w:r w:rsidR="00E24F99">
              <w:rPr>
                <w:rStyle w:val="Hyperlink"/>
                <w:rFonts w:asciiTheme="minorHAnsi" w:hAnsiTheme="minorHAnsi" w:cs="Arial"/>
                <w:sz w:val="20"/>
                <w:szCs w:val="20"/>
              </w:rPr>
              <w:t>,</w:t>
            </w:r>
            <w:r w:rsidR="00E24F99" w:rsidRPr="00E24F99">
              <w:rPr>
                <w:rStyle w:val="Hyperlink"/>
                <w:rFonts w:asciiTheme="minorHAnsi" w:hAnsiTheme="minorHAnsi" w:cs="Arial"/>
                <w:sz w:val="20"/>
                <w:szCs w:val="20"/>
                <w:u w:val="none"/>
              </w:rPr>
              <w:t xml:space="preserve"> </w:t>
            </w:r>
            <w:r w:rsidR="002E68D1">
              <w:rPr>
                <w:rStyle w:val="Hyperlink"/>
                <w:rFonts w:asciiTheme="minorHAnsi" w:hAnsiTheme="minorHAnsi" w:cs="Arial"/>
                <w:color w:val="auto"/>
                <w:sz w:val="20"/>
                <w:szCs w:val="20"/>
                <w:u w:val="none"/>
              </w:rPr>
              <w:t>a</w:t>
            </w:r>
            <w:r w:rsidR="002E68D1" w:rsidRPr="004D7BE7">
              <w:rPr>
                <w:rStyle w:val="Hyperlink"/>
                <w:rFonts w:cs="Arial"/>
                <w:color w:val="auto"/>
                <w:sz w:val="20"/>
                <w:szCs w:val="20"/>
                <w:u w:val="none"/>
              </w:rPr>
              <w:t>s</w:t>
            </w:r>
            <w:r w:rsidR="002E68D1">
              <w:rPr>
                <w:rStyle w:val="Hyperlink"/>
                <w:rFonts w:asciiTheme="minorHAnsi" w:hAnsiTheme="minorHAnsi" w:cs="Arial"/>
                <w:color w:val="auto"/>
                <w:sz w:val="20"/>
                <w:szCs w:val="20"/>
                <w:u w:val="none"/>
              </w:rPr>
              <w:t xml:space="preserve"> </w:t>
            </w:r>
            <w:r w:rsidR="00E24F99">
              <w:rPr>
                <w:rStyle w:val="Hyperlink"/>
                <w:rFonts w:asciiTheme="minorHAnsi" w:hAnsiTheme="minorHAnsi" w:cs="Arial"/>
                <w:color w:val="auto"/>
                <w:sz w:val="20"/>
                <w:szCs w:val="20"/>
                <w:u w:val="none"/>
              </w:rPr>
              <w:t xml:space="preserve">amended by </w:t>
            </w:r>
            <w:hyperlink r:id="rId9" w:history="1">
              <w:r w:rsidR="00E24F99" w:rsidRPr="00F074DE">
                <w:rPr>
                  <w:rStyle w:val="Hyperlink"/>
                  <w:rFonts w:asciiTheme="minorHAnsi" w:hAnsiTheme="minorHAnsi" w:cs="Arial"/>
                  <w:sz w:val="20"/>
                  <w:szCs w:val="20"/>
                </w:rPr>
                <w:t>Commission Regulation (EU) 2020/745</w:t>
              </w:r>
            </w:hyperlink>
            <w:r w:rsidR="00E24F99" w:rsidRPr="00F074DE">
              <w:rPr>
                <w:rStyle w:val="Hyperlink"/>
                <w:rFonts w:asciiTheme="minorHAnsi" w:hAnsiTheme="minorHAnsi" w:cs="Arial"/>
                <w:color w:val="auto"/>
                <w:sz w:val="20"/>
                <w:szCs w:val="20"/>
                <w:u w:val="none"/>
              </w:rPr>
              <w:t xml:space="preserve"> (COVID-19</w:t>
            </w:r>
            <w:r w:rsidR="00CA4650" w:rsidRPr="00F074DE">
              <w:rPr>
                <w:rStyle w:val="Hyperlink"/>
                <w:rFonts w:asciiTheme="minorHAnsi" w:hAnsiTheme="minorHAnsi" w:cs="Arial"/>
                <w:color w:val="auto"/>
                <w:sz w:val="20"/>
                <w:szCs w:val="20"/>
                <w:u w:val="none"/>
              </w:rPr>
              <w:t xml:space="preserve"> </w:t>
            </w:r>
            <w:r w:rsidR="00CA4650" w:rsidRPr="004D7BE7">
              <w:rPr>
                <w:rStyle w:val="Hyperlink"/>
                <w:rFonts w:cs="Arial"/>
                <w:color w:val="auto"/>
                <w:u w:val="none"/>
              </w:rPr>
              <w:t>measures</w:t>
            </w:r>
            <w:r w:rsidR="00E24F99" w:rsidRPr="00F074DE">
              <w:rPr>
                <w:rStyle w:val="Hyperlink"/>
                <w:rFonts w:asciiTheme="minorHAnsi" w:hAnsiTheme="minorHAnsi" w:cs="Arial"/>
                <w:color w:val="auto"/>
                <w:sz w:val="20"/>
                <w:szCs w:val="20"/>
                <w:u w:val="none"/>
              </w:rPr>
              <w:t>)</w:t>
            </w:r>
            <w:r w:rsidR="00E24F99">
              <w:rPr>
                <w:rStyle w:val="Hyperlink"/>
                <w:rFonts w:asciiTheme="minorHAnsi" w:hAnsiTheme="minorHAnsi" w:cs="Arial"/>
                <w:color w:val="auto"/>
                <w:sz w:val="20"/>
                <w:szCs w:val="20"/>
                <w:u w:val="none"/>
              </w:rPr>
              <w:t xml:space="preserve">, </w:t>
            </w:r>
            <w:r w:rsidR="009839FE" w:rsidRPr="008A0125">
              <w:rPr>
                <w:rFonts w:asciiTheme="minorHAnsi" w:hAnsiTheme="minorHAnsi" w:cs="Arial"/>
                <w:sz w:val="20"/>
                <w:szCs w:val="20"/>
              </w:rPr>
              <w:t xml:space="preserve">included amendments to the Air Operations Regulation regarding the introduction of support programmes (including peer assistance), psychological assessment of crew and systematic and random testing of psychoactive substances. These requirements become applicable on </w:t>
            </w:r>
            <w:r w:rsidR="00512B6D">
              <w:rPr>
                <w:rFonts w:asciiTheme="minorHAnsi" w:hAnsiTheme="minorHAnsi" w:cs="Arial"/>
                <w:sz w:val="20"/>
                <w:szCs w:val="20"/>
                <w:lang w:val="mt-MT"/>
              </w:rPr>
              <w:t xml:space="preserve">the </w:t>
            </w:r>
            <w:r w:rsidR="009839FE" w:rsidRPr="008A0125">
              <w:rPr>
                <w:rFonts w:asciiTheme="minorHAnsi" w:hAnsiTheme="minorHAnsi" w:cs="Arial"/>
                <w:sz w:val="20"/>
                <w:szCs w:val="20"/>
              </w:rPr>
              <w:t xml:space="preserve">14 </w:t>
            </w:r>
            <w:r w:rsidR="00F250AE">
              <w:rPr>
                <w:rFonts w:asciiTheme="minorHAnsi" w:hAnsiTheme="minorHAnsi" w:cs="Arial"/>
                <w:sz w:val="20"/>
                <w:szCs w:val="20"/>
                <w:lang w:val="mt-MT"/>
              </w:rPr>
              <w:t xml:space="preserve">February </w:t>
            </w:r>
            <w:r w:rsidR="009839FE" w:rsidRPr="008A0125">
              <w:rPr>
                <w:rFonts w:asciiTheme="minorHAnsi" w:hAnsiTheme="minorHAnsi" w:cs="Arial"/>
                <w:sz w:val="20"/>
                <w:szCs w:val="20"/>
              </w:rPr>
              <w:t>202</w:t>
            </w:r>
            <w:r w:rsidR="00F250AE">
              <w:rPr>
                <w:rFonts w:asciiTheme="minorHAnsi" w:hAnsiTheme="minorHAnsi" w:cs="Arial"/>
                <w:sz w:val="20"/>
                <w:szCs w:val="20"/>
                <w:lang w:val="mt-MT"/>
              </w:rPr>
              <w:t>1</w:t>
            </w:r>
            <w:r w:rsidR="009839FE" w:rsidRPr="008A0125">
              <w:rPr>
                <w:rFonts w:asciiTheme="minorHAnsi" w:hAnsiTheme="minorHAnsi" w:cs="Arial"/>
                <w:sz w:val="20"/>
                <w:szCs w:val="20"/>
              </w:rPr>
              <w:t>.</w:t>
            </w:r>
            <w:r w:rsidR="005F6A7C">
              <w:rPr>
                <w:rFonts w:asciiTheme="minorHAnsi" w:hAnsiTheme="minorHAnsi" w:cs="Arial"/>
                <w:sz w:val="20"/>
                <w:szCs w:val="20"/>
              </w:rPr>
              <w:t xml:space="preserve"> Refer to OAN</w:t>
            </w:r>
            <w:r w:rsidR="0011457F">
              <w:rPr>
                <w:rFonts w:asciiTheme="minorHAnsi" w:hAnsiTheme="minorHAnsi" w:cs="Arial"/>
                <w:sz w:val="20"/>
                <w:szCs w:val="20"/>
              </w:rPr>
              <w:t xml:space="preserve"> 03/19 for details.</w:t>
            </w:r>
          </w:p>
        </w:tc>
        <w:tc>
          <w:tcPr>
            <w:tcW w:w="6379" w:type="dxa"/>
          </w:tcPr>
          <w:p w14:paraId="214A0C1D" w14:textId="77777777" w:rsidR="009839FE" w:rsidRPr="00735566" w:rsidRDefault="009839FE" w:rsidP="00512B6D">
            <w:pPr>
              <w:spacing w:after="0"/>
              <w:rPr>
                <w:rFonts w:asciiTheme="minorHAnsi" w:hAnsiTheme="minorHAnsi"/>
                <w:b/>
                <w:sz w:val="20"/>
                <w:szCs w:val="20"/>
              </w:rPr>
            </w:pPr>
            <w:r w:rsidRPr="00735566">
              <w:rPr>
                <w:rFonts w:asciiTheme="minorHAnsi" w:hAnsiTheme="minorHAnsi"/>
                <w:b/>
                <w:sz w:val="20"/>
                <w:szCs w:val="20"/>
              </w:rPr>
              <w:t>Applicability:</w:t>
            </w:r>
          </w:p>
          <w:p w14:paraId="30BF79FF" w14:textId="77777777" w:rsidR="009839FE" w:rsidRDefault="009839FE" w:rsidP="00512B6D">
            <w:pPr>
              <w:spacing w:after="0"/>
              <w:jc w:val="center"/>
              <w:rPr>
                <w:rFonts w:asciiTheme="minorHAnsi" w:hAnsiTheme="minorHAnsi"/>
                <w:b/>
                <w:sz w:val="20"/>
                <w:szCs w:val="20"/>
              </w:rPr>
            </w:pPr>
          </w:p>
          <w:p w14:paraId="3CB7EDB9" w14:textId="77777777" w:rsidR="009839FE" w:rsidRPr="009A37D6" w:rsidRDefault="009839FE" w:rsidP="00512B6D">
            <w:pPr>
              <w:spacing w:after="0"/>
              <w:jc w:val="center"/>
              <w:rPr>
                <w:rFonts w:asciiTheme="minorHAnsi" w:hAnsiTheme="minorHAnsi"/>
                <w:b/>
                <w:sz w:val="32"/>
                <w:szCs w:val="32"/>
              </w:rPr>
            </w:pPr>
            <w:r w:rsidRPr="009A37D6">
              <w:rPr>
                <w:rFonts w:asciiTheme="minorHAnsi" w:hAnsiTheme="minorHAnsi"/>
                <w:b/>
                <w:sz w:val="32"/>
                <w:szCs w:val="32"/>
              </w:rPr>
              <w:t>All AOC holders</w:t>
            </w:r>
          </w:p>
          <w:p w14:paraId="7727B3FC" w14:textId="77777777" w:rsidR="009839FE" w:rsidRPr="00735566" w:rsidRDefault="009839FE" w:rsidP="00512B6D">
            <w:pPr>
              <w:spacing w:after="0"/>
              <w:jc w:val="both"/>
              <w:rPr>
                <w:rFonts w:asciiTheme="minorHAnsi" w:hAnsiTheme="minorHAnsi"/>
                <w:sz w:val="20"/>
                <w:szCs w:val="20"/>
              </w:rPr>
            </w:pPr>
          </w:p>
        </w:tc>
      </w:tr>
    </w:tbl>
    <w:p w14:paraId="60CF4DE3" w14:textId="24670461" w:rsidR="006647A3" w:rsidRPr="0041682A" w:rsidRDefault="006647A3">
      <w:pPr>
        <w:rPr>
          <w:sz w:val="2"/>
          <w:szCs w:val="2"/>
        </w:rPr>
      </w:pPr>
    </w:p>
    <w:tbl>
      <w:tblPr>
        <w:tblStyle w:val="TableGrid"/>
        <w:tblW w:w="15168" w:type="dxa"/>
        <w:tblInd w:w="-572" w:type="dxa"/>
        <w:tblLook w:val="04A0" w:firstRow="1" w:lastRow="0" w:firstColumn="1" w:lastColumn="0" w:noHBand="0" w:noVBand="1"/>
      </w:tblPr>
      <w:tblGrid>
        <w:gridCol w:w="709"/>
        <w:gridCol w:w="6379"/>
        <w:gridCol w:w="2551"/>
        <w:gridCol w:w="2127"/>
        <w:gridCol w:w="3402"/>
      </w:tblGrid>
      <w:tr w:rsidR="008C1186" w:rsidRPr="00735566" w14:paraId="29380442" w14:textId="03AB28E8" w:rsidTr="008C1186">
        <w:trPr>
          <w:trHeight w:val="567"/>
        </w:trPr>
        <w:tc>
          <w:tcPr>
            <w:tcW w:w="15168" w:type="dxa"/>
            <w:gridSpan w:val="5"/>
            <w:shd w:val="clear" w:color="auto" w:fill="1F4E79" w:themeFill="accent5" w:themeFillShade="80"/>
            <w:vAlign w:val="center"/>
          </w:tcPr>
          <w:p w14:paraId="584CF3D8" w14:textId="226A0355" w:rsidR="008C1186" w:rsidRDefault="008C1186" w:rsidP="006A4DCA">
            <w:pPr>
              <w:spacing w:after="0"/>
              <w:jc w:val="center"/>
              <w:rPr>
                <w:b/>
                <w:color w:val="FFFFFF" w:themeColor="background1"/>
                <w:lang w:val="mt-MT"/>
              </w:rPr>
            </w:pPr>
            <w:r>
              <w:rPr>
                <w:b/>
                <w:color w:val="FFFFFF" w:themeColor="background1"/>
                <w:lang w:val="mt-MT"/>
              </w:rPr>
              <w:t>Psychoactive substances</w:t>
            </w:r>
          </w:p>
        </w:tc>
      </w:tr>
      <w:tr w:rsidR="008C1186" w:rsidRPr="00735566" w14:paraId="27295535" w14:textId="1B337BB7" w:rsidTr="00DB067A">
        <w:tc>
          <w:tcPr>
            <w:tcW w:w="709" w:type="dxa"/>
            <w:shd w:val="clear" w:color="auto" w:fill="A6A6A6" w:themeFill="background1" w:themeFillShade="A6"/>
            <w:vAlign w:val="center"/>
          </w:tcPr>
          <w:p w14:paraId="4FB35DDB" w14:textId="5500DA60" w:rsidR="008C1186" w:rsidRDefault="008C1186" w:rsidP="008C1186">
            <w:pPr>
              <w:spacing w:after="0"/>
              <w:jc w:val="center"/>
            </w:pPr>
            <w:r>
              <w:t>No.</w:t>
            </w:r>
          </w:p>
        </w:tc>
        <w:tc>
          <w:tcPr>
            <w:tcW w:w="6379" w:type="dxa"/>
            <w:shd w:val="clear" w:color="auto" w:fill="A6A6A6" w:themeFill="background1" w:themeFillShade="A6"/>
          </w:tcPr>
          <w:p w14:paraId="2F2469E9" w14:textId="4F77F64C" w:rsidR="008C1186" w:rsidRDefault="008C1186" w:rsidP="008C1186">
            <w:pPr>
              <w:spacing w:after="0"/>
              <w:jc w:val="center"/>
              <w:rPr>
                <w:rFonts w:asciiTheme="minorHAnsi" w:hAnsiTheme="minorHAnsi"/>
                <w:sz w:val="20"/>
                <w:szCs w:val="20"/>
                <w:lang w:val="mt-MT"/>
              </w:rPr>
            </w:pPr>
            <w:r>
              <w:rPr>
                <w:rFonts w:asciiTheme="minorHAnsi" w:hAnsiTheme="minorHAnsi"/>
                <w:sz w:val="20"/>
                <w:szCs w:val="20"/>
                <w:lang w:val="mt-MT"/>
              </w:rPr>
              <w:t>Subject</w:t>
            </w:r>
          </w:p>
        </w:tc>
        <w:tc>
          <w:tcPr>
            <w:tcW w:w="2551" w:type="dxa"/>
            <w:shd w:val="clear" w:color="auto" w:fill="A6A6A6" w:themeFill="background1" w:themeFillShade="A6"/>
          </w:tcPr>
          <w:p w14:paraId="22FFD0D6" w14:textId="45AC9E4A" w:rsidR="008C1186" w:rsidRDefault="008C1186" w:rsidP="008C1186">
            <w:pPr>
              <w:spacing w:after="0"/>
              <w:jc w:val="center"/>
              <w:rPr>
                <w:rFonts w:asciiTheme="minorHAnsi" w:hAnsiTheme="minorHAnsi"/>
                <w:sz w:val="20"/>
                <w:szCs w:val="20"/>
                <w:lang w:val="mt-MT"/>
              </w:rPr>
            </w:pPr>
            <w:r>
              <w:rPr>
                <w:rFonts w:asciiTheme="minorHAnsi" w:hAnsiTheme="minorHAnsi"/>
                <w:sz w:val="20"/>
                <w:szCs w:val="20"/>
                <w:lang w:val="mt-MT"/>
              </w:rPr>
              <w:t>Regulation reference</w:t>
            </w:r>
          </w:p>
        </w:tc>
        <w:tc>
          <w:tcPr>
            <w:tcW w:w="2127" w:type="dxa"/>
            <w:shd w:val="clear" w:color="auto" w:fill="A6A6A6" w:themeFill="background1" w:themeFillShade="A6"/>
          </w:tcPr>
          <w:p w14:paraId="4AFB5644" w14:textId="4E70AF73" w:rsidR="008C1186" w:rsidRPr="00735566" w:rsidRDefault="008C1186" w:rsidP="008C1186">
            <w:pPr>
              <w:spacing w:after="0"/>
              <w:jc w:val="center"/>
              <w:rPr>
                <w:rFonts w:asciiTheme="minorHAnsi" w:hAnsiTheme="minorHAnsi"/>
                <w:sz w:val="20"/>
                <w:szCs w:val="20"/>
              </w:rPr>
            </w:pPr>
            <w:r>
              <w:rPr>
                <w:rFonts w:asciiTheme="minorHAnsi" w:hAnsiTheme="minorHAnsi"/>
                <w:sz w:val="20"/>
                <w:szCs w:val="20"/>
              </w:rPr>
              <w:t>OM</w:t>
            </w:r>
            <w:r w:rsidR="0061368D">
              <w:rPr>
                <w:rFonts w:asciiTheme="minorHAnsi" w:hAnsiTheme="minorHAnsi"/>
                <w:sz w:val="20"/>
                <w:szCs w:val="20"/>
              </w:rPr>
              <w:t xml:space="preserve"> / Policy</w:t>
            </w:r>
            <w:r>
              <w:rPr>
                <w:rFonts w:asciiTheme="minorHAnsi" w:hAnsiTheme="minorHAnsi"/>
                <w:sz w:val="20"/>
                <w:szCs w:val="20"/>
              </w:rPr>
              <w:t xml:space="preserve"> </w:t>
            </w:r>
            <w:r w:rsidR="0061368D">
              <w:rPr>
                <w:rFonts w:asciiTheme="minorHAnsi" w:hAnsiTheme="minorHAnsi"/>
                <w:sz w:val="20"/>
                <w:szCs w:val="20"/>
              </w:rPr>
              <w:t>r</w:t>
            </w:r>
            <w:r>
              <w:rPr>
                <w:rFonts w:asciiTheme="minorHAnsi" w:hAnsiTheme="minorHAnsi"/>
                <w:sz w:val="20"/>
                <w:szCs w:val="20"/>
              </w:rPr>
              <w:t>eference</w:t>
            </w:r>
          </w:p>
        </w:tc>
        <w:tc>
          <w:tcPr>
            <w:tcW w:w="3402" w:type="dxa"/>
            <w:shd w:val="clear" w:color="auto" w:fill="A6A6A6" w:themeFill="background1" w:themeFillShade="A6"/>
          </w:tcPr>
          <w:p w14:paraId="211DD195" w14:textId="458DDF60" w:rsidR="008C1186" w:rsidRPr="00735566" w:rsidRDefault="008C1186" w:rsidP="008C1186">
            <w:pPr>
              <w:spacing w:after="0"/>
              <w:jc w:val="center"/>
              <w:rPr>
                <w:rFonts w:asciiTheme="minorHAnsi" w:hAnsiTheme="minorHAnsi"/>
                <w:sz w:val="20"/>
                <w:szCs w:val="20"/>
              </w:rPr>
            </w:pPr>
            <w:r>
              <w:rPr>
                <w:rFonts w:asciiTheme="minorHAnsi" w:hAnsiTheme="minorHAnsi"/>
                <w:sz w:val="20"/>
                <w:szCs w:val="20"/>
              </w:rPr>
              <w:t>Remarks</w:t>
            </w:r>
          </w:p>
        </w:tc>
      </w:tr>
      <w:tr w:rsidR="008C1186" w:rsidRPr="00735566" w14:paraId="51930D45" w14:textId="0FFDFA27" w:rsidTr="00DB067A">
        <w:tc>
          <w:tcPr>
            <w:tcW w:w="709" w:type="dxa"/>
            <w:shd w:val="clear" w:color="auto" w:fill="auto"/>
            <w:vAlign w:val="center"/>
          </w:tcPr>
          <w:p w14:paraId="53409347" w14:textId="7A65DCB4" w:rsidR="008C1186" w:rsidRDefault="008C1186" w:rsidP="00C321C7">
            <w:pPr>
              <w:spacing w:after="0"/>
              <w:jc w:val="center"/>
            </w:pPr>
            <w:r>
              <w:t>1.</w:t>
            </w:r>
          </w:p>
        </w:tc>
        <w:tc>
          <w:tcPr>
            <w:tcW w:w="6379" w:type="dxa"/>
            <w:shd w:val="clear" w:color="auto" w:fill="auto"/>
          </w:tcPr>
          <w:p w14:paraId="6F5EDCB0" w14:textId="3299E38C" w:rsidR="008C1186" w:rsidRDefault="008C1186" w:rsidP="00C321C7">
            <w:pPr>
              <w:spacing w:after="0"/>
              <w:jc w:val="both"/>
              <w:rPr>
                <w:rFonts w:asciiTheme="minorHAnsi" w:hAnsiTheme="minorHAnsi"/>
                <w:sz w:val="20"/>
                <w:szCs w:val="20"/>
                <w:lang w:val="mt-MT"/>
              </w:rPr>
            </w:pPr>
            <w:r>
              <w:rPr>
                <w:rFonts w:asciiTheme="minorHAnsi" w:hAnsiTheme="minorHAnsi"/>
                <w:sz w:val="20"/>
                <w:szCs w:val="20"/>
                <w:lang w:val="mt-MT"/>
              </w:rPr>
              <w:t>Has the operator taken all reasonable measures to ensure that no person enters or is in an aircraft when under the influence of psychoactive substances to the extent that the safety of the aircarft or its occupants is likely to be endangered?</w:t>
            </w:r>
          </w:p>
        </w:tc>
        <w:tc>
          <w:tcPr>
            <w:tcW w:w="2551" w:type="dxa"/>
            <w:shd w:val="clear" w:color="auto" w:fill="auto"/>
          </w:tcPr>
          <w:p w14:paraId="6289D2CA" w14:textId="77777777" w:rsidR="008C1186" w:rsidRDefault="008C1186" w:rsidP="008E0BEE">
            <w:pPr>
              <w:spacing w:after="0"/>
              <w:rPr>
                <w:rFonts w:asciiTheme="minorHAnsi" w:hAnsiTheme="minorHAnsi"/>
                <w:sz w:val="20"/>
                <w:szCs w:val="20"/>
                <w:lang w:val="mt-MT"/>
              </w:rPr>
            </w:pPr>
            <w:r>
              <w:rPr>
                <w:rFonts w:asciiTheme="minorHAnsi" w:hAnsiTheme="minorHAnsi"/>
                <w:sz w:val="20"/>
                <w:szCs w:val="20"/>
                <w:lang w:val="mt-MT"/>
              </w:rPr>
              <w:t>CAT.GEN.MPA.170 (a)</w:t>
            </w:r>
          </w:p>
          <w:p w14:paraId="5C686C98" w14:textId="77777777" w:rsidR="008C1186" w:rsidRDefault="008C1186" w:rsidP="008E0BEE">
            <w:pPr>
              <w:spacing w:after="0"/>
              <w:rPr>
                <w:rFonts w:asciiTheme="minorHAnsi" w:hAnsiTheme="minorHAnsi"/>
                <w:sz w:val="20"/>
                <w:szCs w:val="20"/>
              </w:rPr>
            </w:pPr>
            <w:r>
              <w:rPr>
                <w:rFonts w:asciiTheme="minorHAnsi" w:hAnsiTheme="minorHAnsi"/>
                <w:sz w:val="20"/>
                <w:szCs w:val="20"/>
                <w:lang w:val="mt-MT"/>
              </w:rPr>
              <w:t>CAT.GEN.MPA.175 (a)</w:t>
            </w:r>
          </w:p>
          <w:p w14:paraId="25453A3C" w14:textId="77777777" w:rsidR="008C1186" w:rsidRDefault="008C1186" w:rsidP="00C321C7">
            <w:pPr>
              <w:spacing w:after="0"/>
              <w:rPr>
                <w:rFonts w:asciiTheme="minorHAnsi" w:hAnsiTheme="minorHAnsi"/>
                <w:sz w:val="20"/>
                <w:szCs w:val="20"/>
                <w:lang w:val="mt-MT"/>
              </w:rPr>
            </w:pPr>
          </w:p>
        </w:tc>
        <w:tc>
          <w:tcPr>
            <w:tcW w:w="2127" w:type="dxa"/>
            <w:shd w:val="clear" w:color="auto" w:fill="auto"/>
            <w:vAlign w:val="center"/>
          </w:tcPr>
          <w:p w14:paraId="6BD7D1A8" w14:textId="6DEAC649" w:rsidR="008C1186" w:rsidRPr="00735566" w:rsidRDefault="00805FCD" w:rsidP="00805FCD">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402" w:type="dxa"/>
            <w:vAlign w:val="center"/>
          </w:tcPr>
          <w:p w14:paraId="1D72666A" w14:textId="1A1F9AD9" w:rsidR="008C1186" w:rsidRPr="00735566" w:rsidRDefault="008C1186" w:rsidP="00805FCD">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bookmarkStart w:id="1" w:name="Text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
          </w:p>
        </w:tc>
      </w:tr>
      <w:tr w:rsidR="008C1186" w:rsidRPr="00735566" w14:paraId="1171EBCB" w14:textId="48CFA57B" w:rsidTr="00DB067A">
        <w:tc>
          <w:tcPr>
            <w:tcW w:w="709" w:type="dxa"/>
            <w:shd w:val="clear" w:color="auto" w:fill="auto"/>
            <w:vAlign w:val="center"/>
          </w:tcPr>
          <w:p w14:paraId="19871BD4" w14:textId="620C81C0" w:rsidR="008C1186" w:rsidRDefault="008C1186" w:rsidP="00C321C7">
            <w:pPr>
              <w:spacing w:after="0"/>
              <w:jc w:val="center"/>
            </w:pPr>
            <w:r>
              <w:t>2.</w:t>
            </w:r>
          </w:p>
        </w:tc>
        <w:tc>
          <w:tcPr>
            <w:tcW w:w="6379" w:type="dxa"/>
            <w:shd w:val="clear" w:color="auto" w:fill="auto"/>
          </w:tcPr>
          <w:p w14:paraId="6F43458A" w14:textId="6C8D45DB" w:rsidR="008C1186" w:rsidRDefault="008C1186" w:rsidP="00C321C7">
            <w:pPr>
              <w:spacing w:after="0"/>
              <w:jc w:val="both"/>
              <w:rPr>
                <w:rFonts w:asciiTheme="minorHAnsi" w:hAnsiTheme="minorHAnsi"/>
                <w:sz w:val="20"/>
                <w:szCs w:val="20"/>
                <w:lang w:val="mt-MT"/>
              </w:rPr>
            </w:pPr>
            <w:r w:rsidRPr="00DB297E">
              <w:rPr>
                <w:rFonts w:asciiTheme="minorHAnsi" w:hAnsiTheme="minorHAnsi"/>
                <w:sz w:val="20"/>
                <w:szCs w:val="20"/>
                <w:lang w:val="mt-MT"/>
              </w:rPr>
              <w:t xml:space="preserve">Does the </w:t>
            </w:r>
            <w:r w:rsidRPr="00DB297E">
              <w:rPr>
                <w:sz w:val="20"/>
                <w:szCs w:val="20"/>
              </w:rPr>
              <w:t>operator’s policy on prevention of misuse of psychoactive substances ensure that flight and cabin crew, as well as other safety-sensitive personnel, are dealt with in a consistent, just and fair manner as regards the prevention and detection of misuse of psychoactive substances</w:t>
            </w:r>
            <w:r>
              <w:rPr>
                <w:sz w:val="20"/>
                <w:szCs w:val="20"/>
                <w:lang w:val="mt-MT"/>
              </w:rPr>
              <w:t>?</w:t>
            </w:r>
          </w:p>
        </w:tc>
        <w:tc>
          <w:tcPr>
            <w:tcW w:w="2551" w:type="dxa"/>
            <w:shd w:val="clear" w:color="auto" w:fill="auto"/>
          </w:tcPr>
          <w:p w14:paraId="02CFC1D0" w14:textId="320D0555" w:rsidR="008C1186" w:rsidRDefault="008C1186" w:rsidP="008E0BEE">
            <w:pPr>
              <w:spacing w:after="0"/>
              <w:rPr>
                <w:rFonts w:asciiTheme="minorHAnsi" w:hAnsiTheme="minorHAnsi"/>
                <w:sz w:val="20"/>
                <w:szCs w:val="20"/>
                <w:lang w:val="mt-MT"/>
              </w:rPr>
            </w:pPr>
            <w:r>
              <w:rPr>
                <w:rFonts w:asciiTheme="minorHAnsi" w:hAnsiTheme="minorHAnsi"/>
                <w:sz w:val="20"/>
                <w:szCs w:val="20"/>
              </w:rPr>
              <w:t>AMC1 CAT.GEN.MPA.170(</w:t>
            </w:r>
            <w:r>
              <w:rPr>
                <w:rFonts w:asciiTheme="minorHAnsi" w:hAnsiTheme="minorHAnsi"/>
                <w:sz w:val="20"/>
                <w:szCs w:val="20"/>
                <w:lang w:val="mt-MT"/>
              </w:rPr>
              <w:t>a)</w:t>
            </w:r>
          </w:p>
        </w:tc>
        <w:tc>
          <w:tcPr>
            <w:tcW w:w="2127" w:type="dxa"/>
            <w:shd w:val="clear" w:color="auto" w:fill="auto"/>
            <w:vAlign w:val="center"/>
          </w:tcPr>
          <w:p w14:paraId="774AF3A5" w14:textId="5B09DC05" w:rsidR="008C1186" w:rsidRPr="00735566" w:rsidRDefault="00805FCD" w:rsidP="00805FCD">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402" w:type="dxa"/>
            <w:vAlign w:val="center"/>
          </w:tcPr>
          <w:p w14:paraId="610C49A1" w14:textId="62C5D85A" w:rsidR="008C1186" w:rsidRPr="00735566" w:rsidRDefault="00805FCD" w:rsidP="00805FCD">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805FCD" w:rsidRPr="00735566" w14:paraId="2BC4CF15" w14:textId="2F719F8C" w:rsidTr="00DB067A">
        <w:tc>
          <w:tcPr>
            <w:tcW w:w="709" w:type="dxa"/>
            <w:shd w:val="clear" w:color="auto" w:fill="auto"/>
            <w:vAlign w:val="center"/>
          </w:tcPr>
          <w:p w14:paraId="28523958" w14:textId="5DC9EB0C" w:rsidR="00805FCD" w:rsidRDefault="00805FCD" w:rsidP="00805FCD">
            <w:pPr>
              <w:spacing w:after="0"/>
              <w:jc w:val="center"/>
            </w:pPr>
            <w:r>
              <w:t>3.</w:t>
            </w:r>
          </w:p>
        </w:tc>
        <w:tc>
          <w:tcPr>
            <w:tcW w:w="6379" w:type="dxa"/>
            <w:shd w:val="clear" w:color="auto" w:fill="auto"/>
          </w:tcPr>
          <w:p w14:paraId="756EADA5" w14:textId="5AC848E7" w:rsidR="00805FCD" w:rsidRPr="00DB297E" w:rsidRDefault="00805FCD" w:rsidP="00805FCD">
            <w:pPr>
              <w:spacing w:after="0"/>
              <w:jc w:val="both"/>
              <w:rPr>
                <w:rFonts w:asciiTheme="minorHAnsi" w:hAnsiTheme="minorHAnsi"/>
                <w:sz w:val="20"/>
                <w:szCs w:val="20"/>
                <w:lang w:val="mt-MT"/>
              </w:rPr>
            </w:pPr>
            <w:r>
              <w:rPr>
                <w:rFonts w:asciiTheme="minorHAnsi" w:hAnsiTheme="minorHAnsi"/>
                <w:sz w:val="20"/>
                <w:szCs w:val="20"/>
              </w:rPr>
              <w:t>Has the operator developed and implemented a policy on the prevention</w:t>
            </w:r>
            <w:r>
              <w:rPr>
                <w:rFonts w:asciiTheme="minorHAnsi" w:hAnsiTheme="minorHAnsi"/>
                <w:sz w:val="20"/>
                <w:szCs w:val="20"/>
                <w:lang w:val="mt-MT"/>
              </w:rPr>
              <w:t xml:space="preserve"> and detecton of misuse of</w:t>
            </w:r>
            <w:r>
              <w:rPr>
                <w:rFonts w:asciiTheme="minorHAnsi" w:hAnsiTheme="minorHAnsi"/>
                <w:sz w:val="20"/>
                <w:szCs w:val="20"/>
              </w:rPr>
              <w:t xml:space="preserve"> psychoactive substances by flight and cabin crew members</w:t>
            </w:r>
            <w:r>
              <w:rPr>
                <w:rFonts w:asciiTheme="minorHAnsi" w:hAnsiTheme="minorHAnsi"/>
                <w:sz w:val="20"/>
                <w:szCs w:val="20"/>
                <w:lang w:val="mt-MT"/>
              </w:rPr>
              <w:t xml:space="preserve"> and by other safety sensitive personnel under its direct control</w:t>
            </w:r>
            <w:r>
              <w:rPr>
                <w:rFonts w:asciiTheme="minorHAnsi" w:hAnsiTheme="minorHAnsi"/>
                <w:sz w:val="20"/>
                <w:szCs w:val="20"/>
              </w:rPr>
              <w:t>?</w:t>
            </w:r>
          </w:p>
        </w:tc>
        <w:tc>
          <w:tcPr>
            <w:tcW w:w="2551" w:type="dxa"/>
            <w:shd w:val="clear" w:color="auto" w:fill="auto"/>
          </w:tcPr>
          <w:p w14:paraId="32089A7D" w14:textId="7C4FA316" w:rsidR="00805FCD" w:rsidRDefault="00805FCD" w:rsidP="00805FCD">
            <w:pPr>
              <w:spacing w:after="0"/>
              <w:rPr>
                <w:rFonts w:asciiTheme="minorHAnsi" w:hAnsiTheme="minorHAnsi"/>
                <w:sz w:val="20"/>
                <w:szCs w:val="20"/>
              </w:rPr>
            </w:pPr>
            <w:r>
              <w:rPr>
                <w:rFonts w:asciiTheme="minorHAnsi" w:hAnsiTheme="minorHAnsi"/>
                <w:sz w:val="20"/>
                <w:szCs w:val="20"/>
              </w:rPr>
              <w:t>CAT.GEN.MPA.170 (b)</w:t>
            </w:r>
          </w:p>
        </w:tc>
        <w:tc>
          <w:tcPr>
            <w:tcW w:w="2127" w:type="dxa"/>
            <w:shd w:val="clear" w:color="auto" w:fill="auto"/>
            <w:vAlign w:val="center"/>
          </w:tcPr>
          <w:p w14:paraId="0F1B7784" w14:textId="19308881" w:rsidR="00805FCD" w:rsidRPr="00735566" w:rsidRDefault="00805FCD" w:rsidP="00805FCD">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402" w:type="dxa"/>
            <w:vAlign w:val="center"/>
          </w:tcPr>
          <w:p w14:paraId="35029394" w14:textId="75F17056" w:rsidR="00805FCD" w:rsidRPr="00735566" w:rsidRDefault="00805FCD" w:rsidP="00805FCD">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14:paraId="4249D51B" w14:textId="25815243" w:rsidR="0009109A" w:rsidRDefault="0009109A"/>
    <w:p w14:paraId="6D3DABEE" w14:textId="71F9B043" w:rsidR="0009109A" w:rsidRDefault="0009109A"/>
    <w:p w14:paraId="12EBDC46" w14:textId="7D6E2C7D" w:rsidR="0009109A" w:rsidRDefault="0009109A"/>
    <w:tbl>
      <w:tblPr>
        <w:tblStyle w:val="TableGrid"/>
        <w:tblW w:w="15168" w:type="dxa"/>
        <w:tblInd w:w="-572" w:type="dxa"/>
        <w:tblLook w:val="04A0" w:firstRow="1" w:lastRow="0" w:firstColumn="1" w:lastColumn="0" w:noHBand="0" w:noVBand="1"/>
      </w:tblPr>
      <w:tblGrid>
        <w:gridCol w:w="709"/>
        <w:gridCol w:w="6379"/>
        <w:gridCol w:w="2551"/>
        <w:gridCol w:w="2127"/>
        <w:gridCol w:w="3402"/>
      </w:tblGrid>
      <w:tr w:rsidR="00805FCD" w:rsidRPr="00735566" w14:paraId="170C8D4C" w14:textId="3EE466D0" w:rsidTr="00DB067A">
        <w:tc>
          <w:tcPr>
            <w:tcW w:w="709" w:type="dxa"/>
            <w:shd w:val="clear" w:color="auto" w:fill="auto"/>
            <w:vAlign w:val="center"/>
          </w:tcPr>
          <w:p w14:paraId="5F519A84" w14:textId="2A913EFB" w:rsidR="00805FCD" w:rsidRPr="00DB297E" w:rsidRDefault="00805FCD" w:rsidP="00805FCD">
            <w:pPr>
              <w:spacing w:after="0"/>
              <w:jc w:val="center"/>
              <w:rPr>
                <w:sz w:val="20"/>
                <w:szCs w:val="20"/>
                <w:lang w:val="mt-MT"/>
              </w:rPr>
            </w:pPr>
            <w:r>
              <w:rPr>
                <w:sz w:val="20"/>
                <w:szCs w:val="20"/>
                <w:lang w:val="mt-MT"/>
              </w:rPr>
              <w:t>4.</w:t>
            </w:r>
          </w:p>
        </w:tc>
        <w:tc>
          <w:tcPr>
            <w:tcW w:w="6379" w:type="dxa"/>
            <w:shd w:val="clear" w:color="auto" w:fill="auto"/>
          </w:tcPr>
          <w:p w14:paraId="2C4FFAF2" w14:textId="77777777" w:rsidR="00805FCD" w:rsidRDefault="00805FCD" w:rsidP="00805FCD">
            <w:pPr>
              <w:pStyle w:val="Default"/>
              <w:jc w:val="both"/>
              <w:rPr>
                <w:sz w:val="20"/>
                <w:szCs w:val="20"/>
              </w:rPr>
            </w:pPr>
            <w:r>
              <w:rPr>
                <w:sz w:val="20"/>
                <w:szCs w:val="20"/>
                <w:lang w:val="mt-MT"/>
              </w:rPr>
              <w:t>Does t</w:t>
            </w:r>
            <w:r w:rsidRPr="00DB297E">
              <w:rPr>
                <w:sz w:val="20"/>
                <w:szCs w:val="20"/>
              </w:rPr>
              <w:t xml:space="preserve">he operator’s training policy on misuse of psychoactive substances include training and/or educational material on: </w:t>
            </w:r>
          </w:p>
          <w:p w14:paraId="1E00D710" w14:textId="77777777" w:rsidR="00805FCD" w:rsidRDefault="00805FCD" w:rsidP="00805FCD">
            <w:pPr>
              <w:pStyle w:val="Default"/>
              <w:numPr>
                <w:ilvl w:val="0"/>
                <w:numId w:val="10"/>
              </w:numPr>
              <w:jc w:val="both"/>
              <w:rPr>
                <w:sz w:val="20"/>
                <w:szCs w:val="20"/>
              </w:rPr>
            </w:pPr>
            <w:r w:rsidRPr="00515721">
              <w:rPr>
                <w:sz w:val="20"/>
                <w:szCs w:val="20"/>
              </w:rPr>
              <w:t xml:space="preserve">the effects of psychoactive substances on individuals and on flight safety; </w:t>
            </w:r>
          </w:p>
          <w:p w14:paraId="694A8A06" w14:textId="77777777" w:rsidR="00805FCD" w:rsidRDefault="00805FCD" w:rsidP="00805FCD">
            <w:pPr>
              <w:pStyle w:val="Default"/>
              <w:numPr>
                <w:ilvl w:val="0"/>
                <w:numId w:val="10"/>
              </w:numPr>
              <w:jc w:val="both"/>
              <w:rPr>
                <w:sz w:val="20"/>
                <w:szCs w:val="20"/>
              </w:rPr>
            </w:pPr>
            <w:r w:rsidRPr="00515721">
              <w:rPr>
                <w:sz w:val="20"/>
                <w:szCs w:val="20"/>
              </w:rPr>
              <w:t xml:space="preserve">established procedures within the organisation to prevent misuse of psychoactive substances; </w:t>
            </w:r>
          </w:p>
          <w:p w14:paraId="724733D6" w14:textId="77777777" w:rsidR="00805FCD" w:rsidRPr="00515721" w:rsidRDefault="00805FCD" w:rsidP="00805FCD">
            <w:pPr>
              <w:pStyle w:val="Default"/>
              <w:numPr>
                <w:ilvl w:val="0"/>
                <w:numId w:val="10"/>
              </w:numPr>
              <w:jc w:val="both"/>
              <w:rPr>
                <w:rFonts w:asciiTheme="minorHAnsi" w:hAnsiTheme="minorHAnsi"/>
                <w:sz w:val="20"/>
                <w:szCs w:val="20"/>
                <w:lang w:val="mt-MT"/>
              </w:rPr>
            </w:pPr>
            <w:r w:rsidRPr="00515721">
              <w:rPr>
                <w:sz w:val="20"/>
                <w:szCs w:val="20"/>
              </w:rPr>
              <w:t xml:space="preserve">individual responsibilities </w:t>
            </w:r>
            <w:proofErr w:type="gramStart"/>
            <w:r w:rsidRPr="00515721">
              <w:rPr>
                <w:sz w:val="20"/>
                <w:szCs w:val="20"/>
              </w:rPr>
              <w:t>with regard to</w:t>
            </w:r>
            <w:proofErr w:type="gramEnd"/>
            <w:r w:rsidRPr="00515721">
              <w:rPr>
                <w:sz w:val="20"/>
                <w:szCs w:val="20"/>
              </w:rPr>
              <w:t xml:space="preserve"> applicable legislation and policies on psychoactive substances; </w:t>
            </w:r>
          </w:p>
          <w:p w14:paraId="58A1A21A" w14:textId="4990DA82" w:rsidR="00805FCD" w:rsidRPr="00DB297E" w:rsidRDefault="00805FCD" w:rsidP="00805FCD">
            <w:pPr>
              <w:pStyle w:val="Default"/>
              <w:numPr>
                <w:ilvl w:val="0"/>
                <w:numId w:val="10"/>
              </w:numPr>
              <w:jc w:val="both"/>
              <w:rPr>
                <w:rFonts w:asciiTheme="minorHAnsi" w:hAnsiTheme="minorHAnsi"/>
                <w:sz w:val="20"/>
                <w:szCs w:val="20"/>
                <w:lang w:val="mt-MT"/>
              </w:rPr>
            </w:pPr>
            <w:r w:rsidRPr="00DB297E">
              <w:rPr>
                <w:sz w:val="20"/>
                <w:szCs w:val="20"/>
              </w:rPr>
              <w:t xml:space="preserve">assistance provided by the support programme in accordance with </w:t>
            </w:r>
            <w:r w:rsidRPr="00515721">
              <w:rPr>
                <w:color w:val="000000" w:themeColor="text1"/>
                <w:sz w:val="20"/>
                <w:szCs w:val="20"/>
              </w:rPr>
              <w:t>CAT.GEN.MPA.215.</w:t>
            </w:r>
          </w:p>
        </w:tc>
        <w:tc>
          <w:tcPr>
            <w:tcW w:w="2551" w:type="dxa"/>
            <w:shd w:val="clear" w:color="auto" w:fill="auto"/>
          </w:tcPr>
          <w:p w14:paraId="45A84CC2" w14:textId="58E8CE18" w:rsidR="00805FCD" w:rsidRDefault="00805FCD" w:rsidP="00805FCD">
            <w:pPr>
              <w:spacing w:after="0"/>
              <w:rPr>
                <w:rFonts w:asciiTheme="minorHAnsi" w:hAnsiTheme="minorHAnsi"/>
                <w:sz w:val="20"/>
                <w:szCs w:val="20"/>
              </w:rPr>
            </w:pPr>
            <w:r>
              <w:rPr>
                <w:rFonts w:asciiTheme="minorHAnsi" w:hAnsiTheme="minorHAnsi"/>
                <w:sz w:val="20"/>
                <w:szCs w:val="20"/>
              </w:rPr>
              <w:t>AMC1 CAT.GEN.MPA.170(</w:t>
            </w:r>
            <w:r>
              <w:rPr>
                <w:rFonts w:asciiTheme="minorHAnsi" w:hAnsiTheme="minorHAnsi"/>
                <w:sz w:val="20"/>
                <w:szCs w:val="20"/>
                <w:lang w:val="mt-MT"/>
              </w:rPr>
              <w:t>b)</w:t>
            </w:r>
          </w:p>
          <w:p w14:paraId="4BD4ABB7" w14:textId="527EEEDA" w:rsidR="00805FCD" w:rsidRDefault="00805FCD" w:rsidP="00805FCD">
            <w:pPr>
              <w:spacing w:after="0"/>
              <w:rPr>
                <w:rFonts w:asciiTheme="minorHAnsi" w:hAnsiTheme="minorHAnsi"/>
                <w:sz w:val="20"/>
                <w:szCs w:val="20"/>
              </w:rPr>
            </w:pPr>
            <w:r w:rsidRPr="00515721">
              <w:rPr>
                <w:color w:val="000000" w:themeColor="text1"/>
                <w:sz w:val="20"/>
                <w:szCs w:val="20"/>
              </w:rPr>
              <w:t>CAT.GEN.MPA.215</w:t>
            </w:r>
          </w:p>
        </w:tc>
        <w:tc>
          <w:tcPr>
            <w:tcW w:w="2127" w:type="dxa"/>
            <w:shd w:val="clear" w:color="auto" w:fill="auto"/>
            <w:vAlign w:val="center"/>
          </w:tcPr>
          <w:p w14:paraId="38CC7761" w14:textId="4A6F8B47" w:rsidR="00805FCD" w:rsidRPr="00735566" w:rsidRDefault="00805FCD" w:rsidP="00805FCD">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402" w:type="dxa"/>
            <w:vAlign w:val="center"/>
          </w:tcPr>
          <w:p w14:paraId="5B490F6E" w14:textId="343EFC55" w:rsidR="00805FCD" w:rsidRPr="00735566" w:rsidRDefault="00805FCD" w:rsidP="00805FCD">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805FCD" w:rsidRPr="00735566" w14:paraId="7A9D9953" w14:textId="1CE1CEF2" w:rsidTr="00DB067A">
        <w:tc>
          <w:tcPr>
            <w:tcW w:w="709" w:type="dxa"/>
            <w:shd w:val="clear" w:color="auto" w:fill="auto"/>
            <w:vAlign w:val="center"/>
          </w:tcPr>
          <w:p w14:paraId="38ABD4DB" w14:textId="60729CA8" w:rsidR="00805FCD" w:rsidRPr="00DB297E" w:rsidRDefault="00805FCD" w:rsidP="00805FCD">
            <w:pPr>
              <w:spacing w:after="0"/>
              <w:jc w:val="center"/>
              <w:rPr>
                <w:sz w:val="20"/>
                <w:szCs w:val="20"/>
                <w:lang w:val="mt-MT"/>
              </w:rPr>
            </w:pPr>
            <w:r>
              <w:rPr>
                <w:sz w:val="20"/>
                <w:szCs w:val="20"/>
                <w:lang w:val="mt-MT"/>
              </w:rPr>
              <w:t>5.</w:t>
            </w:r>
          </w:p>
        </w:tc>
        <w:tc>
          <w:tcPr>
            <w:tcW w:w="6379" w:type="dxa"/>
            <w:shd w:val="clear" w:color="auto" w:fill="auto"/>
          </w:tcPr>
          <w:p w14:paraId="6737B2F7" w14:textId="4F869F20" w:rsidR="00805FCD" w:rsidRPr="00515721" w:rsidRDefault="00805FCD" w:rsidP="00805FCD">
            <w:pPr>
              <w:pStyle w:val="Default"/>
              <w:jc w:val="both"/>
              <w:rPr>
                <w:sz w:val="20"/>
                <w:szCs w:val="20"/>
              </w:rPr>
            </w:pPr>
            <w:r>
              <w:rPr>
                <w:sz w:val="20"/>
                <w:szCs w:val="20"/>
                <w:lang w:val="mt-MT"/>
              </w:rPr>
              <w:t>Does t</w:t>
            </w:r>
            <w:r w:rsidRPr="00515721">
              <w:rPr>
                <w:sz w:val="20"/>
                <w:szCs w:val="20"/>
              </w:rPr>
              <w:t xml:space="preserve">he operator’s policy ensure testing for psychoactive substances at least in the following cases: </w:t>
            </w:r>
          </w:p>
          <w:p w14:paraId="5ED99C66" w14:textId="77777777" w:rsidR="00805FCD" w:rsidRPr="00515721" w:rsidRDefault="00805FCD" w:rsidP="00805FCD">
            <w:pPr>
              <w:pStyle w:val="Default"/>
              <w:jc w:val="both"/>
              <w:rPr>
                <w:sz w:val="20"/>
                <w:szCs w:val="20"/>
              </w:rPr>
            </w:pPr>
            <w:r w:rsidRPr="00515721">
              <w:rPr>
                <w:sz w:val="20"/>
                <w:szCs w:val="20"/>
              </w:rPr>
              <w:t xml:space="preserve">(a) upon employment by the operator; and </w:t>
            </w:r>
          </w:p>
          <w:p w14:paraId="5D51D9C2" w14:textId="77777777" w:rsidR="00805FCD" w:rsidRPr="00515721" w:rsidRDefault="00805FCD" w:rsidP="00805FCD">
            <w:pPr>
              <w:pStyle w:val="Default"/>
              <w:jc w:val="both"/>
              <w:rPr>
                <w:sz w:val="20"/>
                <w:szCs w:val="20"/>
              </w:rPr>
            </w:pPr>
            <w:r w:rsidRPr="00515721">
              <w:rPr>
                <w:sz w:val="20"/>
                <w:szCs w:val="20"/>
              </w:rPr>
              <w:t xml:space="preserve">(b) with due cause in the following cases: </w:t>
            </w:r>
          </w:p>
          <w:p w14:paraId="358F2F2A" w14:textId="77777777" w:rsidR="00805FCD" w:rsidRPr="00C321C7" w:rsidRDefault="00805FCD" w:rsidP="00805FCD">
            <w:pPr>
              <w:pStyle w:val="Default"/>
              <w:numPr>
                <w:ilvl w:val="0"/>
                <w:numId w:val="11"/>
              </w:numPr>
              <w:jc w:val="both"/>
              <w:rPr>
                <w:sz w:val="20"/>
                <w:szCs w:val="20"/>
                <w:lang w:val="mt-MT"/>
              </w:rPr>
            </w:pPr>
            <w:r w:rsidRPr="00515721">
              <w:rPr>
                <w:sz w:val="20"/>
                <w:szCs w:val="20"/>
              </w:rPr>
              <w:t xml:space="preserve">following a reasonable suspicion, and following an assessment by appropriately trained personnel; and </w:t>
            </w:r>
          </w:p>
          <w:p w14:paraId="33119805" w14:textId="07674084" w:rsidR="00805FCD" w:rsidRDefault="00805FCD" w:rsidP="00805FCD">
            <w:pPr>
              <w:pStyle w:val="Default"/>
              <w:numPr>
                <w:ilvl w:val="0"/>
                <w:numId w:val="11"/>
              </w:numPr>
              <w:jc w:val="both"/>
              <w:rPr>
                <w:sz w:val="20"/>
                <w:szCs w:val="20"/>
                <w:lang w:val="mt-MT"/>
              </w:rPr>
            </w:pPr>
            <w:r w:rsidRPr="00515721">
              <w:rPr>
                <w:color w:val="auto"/>
                <w:sz w:val="20"/>
                <w:szCs w:val="20"/>
              </w:rPr>
              <w:t>after a serious incident or accident within the meaning of Regulation (EU) No 996/2010, provided that testing is possible due to the location of the serious incident or accident.</w:t>
            </w:r>
          </w:p>
        </w:tc>
        <w:tc>
          <w:tcPr>
            <w:tcW w:w="2551" w:type="dxa"/>
            <w:shd w:val="clear" w:color="auto" w:fill="auto"/>
          </w:tcPr>
          <w:p w14:paraId="4501D614" w14:textId="77E8598A" w:rsidR="00805FCD" w:rsidRPr="00515721" w:rsidRDefault="00805FCD" w:rsidP="00805FCD">
            <w:pPr>
              <w:spacing w:after="0"/>
              <w:rPr>
                <w:rFonts w:asciiTheme="minorHAnsi" w:hAnsiTheme="minorHAnsi"/>
                <w:sz w:val="20"/>
                <w:szCs w:val="20"/>
                <w:lang w:val="mt-MT"/>
              </w:rPr>
            </w:pPr>
            <w:r>
              <w:rPr>
                <w:rFonts w:asciiTheme="minorHAnsi" w:hAnsiTheme="minorHAnsi"/>
                <w:sz w:val="20"/>
                <w:szCs w:val="20"/>
              </w:rPr>
              <w:t>AMC2 CAT.GEN.MPA.170(b</w:t>
            </w:r>
            <w:r>
              <w:rPr>
                <w:rFonts w:asciiTheme="minorHAnsi" w:hAnsiTheme="minorHAnsi"/>
                <w:sz w:val="20"/>
                <w:szCs w:val="20"/>
                <w:lang w:val="mt-MT"/>
              </w:rPr>
              <w:t>)</w:t>
            </w:r>
          </w:p>
        </w:tc>
        <w:tc>
          <w:tcPr>
            <w:tcW w:w="2127" w:type="dxa"/>
            <w:shd w:val="clear" w:color="auto" w:fill="auto"/>
            <w:vAlign w:val="center"/>
          </w:tcPr>
          <w:p w14:paraId="727E8412" w14:textId="60F0A39D" w:rsidR="00805FCD" w:rsidRPr="00735566" w:rsidRDefault="00805FCD" w:rsidP="00805FCD">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402" w:type="dxa"/>
            <w:vAlign w:val="center"/>
          </w:tcPr>
          <w:p w14:paraId="1DCCE78B" w14:textId="0AC1A48A" w:rsidR="00805FCD" w:rsidRPr="00735566" w:rsidRDefault="00805FCD" w:rsidP="00805FCD">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805FCD" w:rsidRPr="00735566" w14:paraId="38E6015B" w14:textId="58DB79DD" w:rsidTr="00DB067A">
        <w:tc>
          <w:tcPr>
            <w:tcW w:w="709" w:type="dxa"/>
            <w:shd w:val="clear" w:color="auto" w:fill="auto"/>
            <w:vAlign w:val="center"/>
          </w:tcPr>
          <w:p w14:paraId="0A986DBB" w14:textId="3B146A43" w:rsidR="00805FCD" w:rsidRPr="00735566" w:rsidRDefault="00805FCD" w:rsidP="00805FCD">
            <w:pPr>
              <w:spacing w:after="0"/>
              <w:jc w:val="center"/>
              <w:rPr>
                <w:rFonts w:asciiTheme="minorHAnsi" w:hAnsiTheme="minorHAnsi"/>
                <w:sz w:val="20"/>
                <w:szCs w:val="20"/>
              </w:rPr>
            </w:pPr>
            <w:r>
              <w:rPr>
                <w:rFonts w:asciiTheme="minorHAnsi" w:hAnsiTheme="minorHAnsi"/>
                <w:sz w:val="20"/>
                <w:szCs w:val="20"/>
              </w:rPr>
              <w:t>6.</w:t>
            </w:r>
          </w:p>
        </w:tc>
        <w:tc>
          <w:tcPr>
            <w:tcW w:w="6379" w:type="dxa"/>
            <w:shd w:val="clear" w:color="auto" w:fill="auto"/>
          </w:tcPr>
          <w:p w14:paraId="14B66585" w14:textId="6BFDC94F" w:rsidR="00805FCD" w:rsidRDefault="00805FCD" w:rsidP="00805FCD">
            <w:pPr>
              <w:spacing w:after="0"/>
              <w:jc w:val="both"/>
              <w:rPr>
                <w:rFonts w:asciiTheme="minorHAnsi" w:hAnsiTheme="minorHAnsi"/>
                <w:sz w:val="20"/>
                <w:szCs w:val="20"/>
              </w:rPr>
            </w:pPr>
            <w:r>
              <w:rPr>
                <w:rFonts w:asciiTheme="minorHAnsi" w:hAnsiTheme="minorHAnsi"/>
                <w:sz w:val="20"/>
                <w:szCs w:val="20"/>
              </w:rPr>
              <w:t>Has the operator developed and implemented an objective, transparent and non-discriminatory procedure for the prevention and detection of cases of misuse of psychoactive substances by its flight and cabin crew and other safety-sensitive personnel?</w:t>
            </w:r>
          </w:p>
        </w:tc>
        <w:tc>
          <w:tcPr>
            <w:tcW w:w="2551" w:type="dxa"/>
            <w:shd w:val="clear" w:color="auto" w:fill="auto"/>
          </w:tcPr>
          <w:p w14:paraId="346156D7" w14:textId="77777777" w:rsidR="00805FCD" w:rsidRDefault="00805FCD" w:rsidP="00805FCD">
            <w:pPr>
              <w:spacing w:after="0"/>
              <w:rPr>
                <w:rFonts w:asciiTheme="minorHAnsi" w:hAnsiTheme="minorHAnsi"/>
                <w:sz w:val="20"/>
                <w:szCs w:val="20"/>
              </w:rPr>
            </w:pPr>
            <w:r>
              <w:rPr>
                <w:rFonts w:asciiTheme="minorHAnsi" w:hAnsiTheme="minorHAnsi"/>
                <w:sz w:val="20"/>
                <w:szCs w:val="20"/>
              </w:rPr>
              <w:t>CAT.GEN.MPA.170 (c)</w:t>
            </w:r>
          </w:p>
          <w:p w14:paraId="154D4070" w14:textId="00445A1F" w:rsidR="00805FCD" w:rsidRPr="00735566" w:rsidRDefault="00805FCD" w:rsidP="00805FCD">
            <w:pPr>
              <w:spacing w:after="0"/>
              <w:rPr>
                <w:rFonts w:asciiTheme="minorHAnsi" w:hAnsiTheme="minorHAnsi"/>
                <w:sz w:val="20"/>
                <w:szCs w:val="20"/>
              </w:rPr>
            </w:pPr>
          </w:p>
        </w:tc>
        <w:tc>
          <w:tcPr>
            <w:tcW w:w="2127" w:type="dxa"/>
            <w:shd w:val="clear" w:color="auto" w:fill="auto"/>
            <w:vAlign w:val="center"/>
          </w:tcPr>
          <w:p w14:paraId="582C5C83" w14:textId="63E03A91" w:rsidR="00805FCD" w:rsidRPr="00735566" w:rsidRDefault="00805FCD" w:rsidP="00805FCD">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402" w:type="dxa"/>
            <w:vAlign w:val="center"/>
          </w:tcPr>
          <w:p w14:paraId="76DF003A" w14:textId="2C33B73A" w:rsidR="00805FCD" w:rsidRPr="00735566" w:rsidRDefault="00805FCD" w:rsidP="00805FCD">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805FCD" w:rsidRPr="00735566" w14:paraId="100F25D1" w14:textId="6418B551" w:rsidTr="00DB067A">
        <w:tc>
          <w:tcPr>
            <w:tcW w:w="709" w:type="dxa"/>
            <w:vAlign w:val="center"/>
          </w:tcPr>
          <w:p w14:paraId="592A4432" w14:textId="75D4D333" w:rsidR="00805FCD" w:rsidRPr="00BE5944" w:rsidRDefault="00805FCD" w:rsidP="00805FCD">
            <w:pPr>
              <w:spacing w:after="0"/>
              <w:jc w:val="center"/>
              <w:rPr>
                <w:rFonts w:asciiTheme="minorHAnsi" w:hAnsiTheme="minorHAnsi"/>
                <w:sz w:val="20"/>
                <w:szCs w:val="20"/>
                <w:lang w:val="mt-MT"/>
              </w:rPr>
            </w:pPr>
            <w:r>
              <w:rPr>
                <w:rFonts w:asciiTheme="minorHAnsi" w:hAnsiTheme="minorHAnsi"/>
                <w:sz w:val="20"/>
                <w:szCs w:val="20"/>
                <w:lang w:val="mt-MT"/>
              </w:rPr>
              <w:t>7.</w:t>
            </w:r>
          </w:p>
        </w:tc>
        <w:tc>
          <w:tcPr>
            <w:tcW w:w="6379" w:type="dxa"/>
          </w:tcPr>
          <w:p w14:paraId="4E636D1E" w14:textId="344B5B1E" w:rsidR="00805FCD" w:rsidRPr="005B26B3" w:rsidRDefault="00805FCD" w:rsidP="00805FCD">
            <w:pPr>
              <w:pStyle w:val="Default"/>
              <w:jc w:val="both"/>
              <w:rPr>
                <w:sz w:val="20"/>
                <w:szCs w:val="20"/>
              </w:rPr>
            </w:pPr>
            <w:r>
              <w:rPr>
                <w:sz w:val="20"/>
                <w:szCs w:val="20"/>
              </w:rPr>
              <w:t>Does t</w:t>
            </w:r>
            <w:r w:rsidRPr="005B26B3">
              <w:rPr>
                <w:sz w:val="20"/>
                <w:szCs w:val="20"/>
              </w:rPr>
              <w:t>he operator’s objective, transparent and non-discriminatory testing procedure specify</w:t>
            </w:r>
            <w:r>
              <w:rPr>
                <w:sz w:val="20"/>
                <w:szCs w:val="20"/>
              </w:rPr>
              <w:t xml:space="preserve"> the following?</w:t>
            </w:r>
            <w:r w:rsidRPr="005B26B3">
              <w:rPr>
                <w:sz w:val="20"/>
                <w:szCs w:val="20"/>
              </w:rPr>
              <w:t xml:space="preserve"> </w:t>
            </w:r>
          </w:p>
          <w:p w14:paraId="575E01C5" w14:textId="1CDAC8C3" w:rsidR="00805FCD" w:rsidRPr="005B26B3" w:rsidRDefault="00805FCD" w:rsidP="00805FCD">
            <w:pPr>
              <w:pStyle w:val="Default"/>
              <w:numPr>
                <w:ilvl w:val="0"/>
                <w:numId w:val="12"/>
              </w:numPr>
              <w:jc w:val="both"/>
              <w:rPr>
                <w:sz w:val="20"/>
                <w:szCs w:val="20"/>
              </w:rPr>
            </w:pPr>
            <w:r w:rsidRPr="005B26B3">
              <w:rPr>
                <w:sz w:val="20"/>
                <w:szCs w:val="20"/>
              </w:rPr>
              <w:t xml:space="preserve">means to ensure confidentiality and protection of data; </w:t>
            </w:r>
          </w:p>
          <w:p w14:paraId="4C76D5A8" w14:textId="0CE1F671" w:rsidR="00805FCD" w:rsidRPr="005B26B3" w:rsidRDefault="00805FCD" w:rsidP="00805FCD">
            <w:pPr>
              <w:pStyle w:val="Default"/>
              <w:numPr>
                <w:ilvl w:val="0"/>
                <w:numId w:val="12"/>
              </w:numPr>
              <w:jc w:val="both"/>
              <w:rPr>
                <w:sz w:val="20"/>
                <w:szCs w:val="20"/>
              </w:rPr>
            </w:pPr>
            <w:r w:rsidRPr="005B26B3">
              <w:rPr>
                <w:sz w:val="20"/>
                <w:szCs w:val="20"/>
              </w:rPr>
              <w:t xml:space="preserve">the responsibilities of the person carrying out a test, which should be in accordance with national legislation; </w:t>
            </w:r>
          </w:p>
          <w:p w14:paraId="05EF67E0" w14:textId="7649EDD9" w:rsidR="00805FCD" w:rsidRPr="005B26B3" w:rsidRDefault="00805FCD" w:rsidP="00805FCD">
            <w:pPr>
              <w:pStyle w:val="Default"/>
              <w:numPr>
                <w:ilvl w:val="0"/>
                <w:numId w:val="12"/>
              </w:numPr>
              <w:jc w:val="both"/>
              <w:rPr>
                <w:sz w:val="20"/>
                <w:szCs w:val="20"/>
              </w:rPr>
            </w:pPr>
            <w:r w:rsidRPr="005B26B3">
              <w:rPr>
                <w:sz w:val="20"/>
                <w:szCs w:val="20"/>
              </w:rPr>
              <w:t xml:space="preserve">the timing and suitable locations for testing; </w:t>
            </w:r>
          </w:p>
          <w:p w14:paraId="4C70A7AF" w14:textId="030DFDFF" w:rsidR="00805FCD" w:rsidRPr="005B26B3" w:rsidRDefault="00805FCD" w:rsidP="00805FCD">
            <w:pPr>
              <w:pStyle w:val="Default"/>
              <w:numPr>
                <w:ilvl w:val="0"/>
                <w:numId w:val="12"/>
              </w:numPr>
              <w:jc w:val="both"/>
              <w:rPr>
                <w:sz w:val="20"/>
                <w:szCs w:val="20"/>
              </w:rPr>
            </w:pPr>
            <w:r w:rsidRPr="005B26B3">
              <w:rPr>
                <w:sz w:val="20"/>
                <w:szCs w:val="20"/>
              </w:rPr>
              <w:t xml:space="preserve">that the body responsible for testing should be an independent, accredited body using standard guidelines on psychoactive substance testing in line with national legislation; </w:t>
            </w:r>
          </w:p>
          <w:p w14:paraId="18DDBDF7" w14:textId="7D0467FF" w:rsidR="00805FCD" w:rsidRPr="005B26B3" w:rsidRDefault="00805FCD" w:rsidP="00805FCD">
            <w:pPr>
              <w:pStyle w:val="Default"/>
              <w:numPr>
                <w:ilvl w:val="0"/>
                <w:numId w:val="12"/>
              </w:numPr>
              <w:jc w:val="both"/>
              <w:rPr>
                <w:sz w:val="20"/>
                <w:szCs w:val="20"/>
              </w:rPr>
            </w:pPr>
            <w:r w:rsidRPr="005B26B3">
              <w:rPr>
                <w:sz w:val="20"/>
                <w:szCs w:val="20"/>
              </w:rPr>
              <w:t xml:space="preserve">the testing process, and in particular: </w:t>
            </w:r>
          </w:p>
          <w:p w14:paraId="0DCD7AF6" w14:textId="4E5EE4E5" w:rsidR="00805FCD" w:rsidRPr="005B26B3" w:rsidRDefault="00805FCD" w:rsidP="00805FCD">
            <w:pPr>
              <w:pStyle w:val="Default"/>
              <w:numPr>
                <w:ilvl w:val="0"/>
                <w:numId w:val="14"/>
              </w:numPr>
              <w:jc w:val="both"/>
              <w:rPr>
                <w:sz w:val="20"/>
                <w:szCs w:val="20"/>
              </w:rPr>
            </w:pPr>
            <w:r w:rsidRPr="005B26B3">
              <w:rPr>
                <w:sz w:val="20"/>
                <w:szCs w:val="20"/>
              </w:rPr>
              <w:t xml:space="preserve">the psychoactive substances to be tested for; </w:t>
            </w:r>
          </w:p>
          <w:p w14:paraId="1EF2D4C2" w14:textId="5608D604" w:rsidR="00805FCD" w:rsidRPr="005B26B3" w:rsidRDefault="00805FCD" w:rsidP="00805FCD">
            <w:pPr>
              <w:pStyle w:val="Default"/>
              <w:numPr>
                <w:ilvl w:val="0"/>
                <w:numId w:val="14"/>
              </w:numPr>
              <w:jc w:val="both"/>
              <w:rPr>
                <w:sz w:val="20"/>
                <w:szCs w:val="20"/>
              </w:rPr>
            </w:pPr>
            <w:r w:rsidRPr="005B26B3">
              <w:rPr>
                <w:sz w:val="20"/>
                <w:szCs w:val="20"/>
              </w:rPr>
              <w:t xml:space="preserve">the applicable national legislation and use of recognized quality standards applied to the testing methodology; </w:t>
            </w:r>
          </w:p>
          <w:p w14:paraId="64D8E274" w14:textId="27F81892" w:rsidR="00805FCD" w:rsidRPr="005B26B3" w:rsidRDefault="00805FCD" w:rsidP="00805FCD">
            <w:pPr>
              <w:pStyle w:val="Default"/>
              <w:numPr>
                <w:ilvl w:val="0"/>
                <w:numId w:val="14"/>
              </w:numPr>
              <w:jc w:val="both"/>
              <w:rPr>
                <w:sz w:val="20"/>
                <w:szCs w:val="20"/>
              </w:rPr>
            </w:pPr>
            <w:r w:rsidRPr="005B26B3">
              <w:rPr>
                <w:sz w:val="20"/>
                <w:szCs w:val="20"/>
              </w:rPr>
              <w:t xml:space="preserve">initial screening and confirmation methods used; and </w:t>
            </w:r>
          </w:p>
          <w:p w14:paraId="6F745D05" w14:textId="48B2E909" w:rsidR="00805FCD" w:rsidRPr="005B26B3" w:rsidRDefault="00805FCD" w:rsidP="00805FCD">
            <w:pPr>
              <w:pStyle w:val="Default"/>
              <w:numPr>
                <w:ilvl w:val="0"/>
                <w:numId w:val="14"/>
              </w:numPr>
              <w:jc w:val="both"/>
              <w:rPr>
                <w:sz w:val="20"/>
                <w:szCs w:val="20"/>
              </w:rPr>
            </w:pPr>
            <w:r w:rsidRPr="005B26B3">
              <w:rPr>
                <w:sz w:val="20"/>
                <w:szCs w:val="20"/>
              </w:rPr>
              <w:t xml:space="preserve">handling of test results, which should be conducted by impartial and trained personnel, in order to ensure adherence to the procedure, to determine the true positives and to prevent false positives; </w:t>
            </w:r>
          </w:p>
          <w:p w14:paraId="1ECB8014" w14:textId="19FBE43D" w:rsidR="00805FCD" w:rsidRPr="001F1A01" w:rsidRDefault="00805FCD" w:rsidP="00805FCD">
            <w:pPr>
              <w:pStyle w:val="Default"/>
              <w:ind w:left="360"/>
              <w:contextualSpacing/>
              <w:jc w:val="both"/>
              <w:rPr>
                <w:sz w:val="20"/>
                <w:szCs w:val="20"/>
                <w:lang w:val="mt-MT"/>
              </w:rPr>
            </w:pPr>
            <w:r>
              <w:rPr>
                <w:sz w:val="20"/>
                <w:szCs w:val="20"/>
              </w:rPr>
              <w:t>f)</w:t>
            </w:r>
            <w:r>
              <w:rPr>
                <w:sz w:val="20"/>
                <w:szCs w:val="20"/>
              </w:rPr>
              <w:tab/>
            </w:r>
            <w:r w:rsidRPr="001F1A01">
              <w:rPr>
                <w:sz w:val="20"/>
                <w:szCs w:val="20"/>
              </w:rPr>
              <w:t xml:space="preserve">applicable limits applying to psychoactive substance tests; </w:t>
            </w:r>
          </w:p>
          <w:p w14:paraId="46786111" w14:textId="77777777" w:rsidR="00805FCD" w:rsidRPr="00255F8C" w:rsidRDefault="00805FCD" w:rsidP="00805FCD">
            <w:pPr>
              <w:pStyle w:val="Default"/>
              <w:numPr>
                <w:ilvl w:val="0"/>
                <w:numId w:val="18"/>
              </w:numPr>
              <w:ind w:left="714" w:hanging="357"/>
              <w:contextualSpacing/>
              <w:jc w:val="both"/>
              <w:rPr>
                <w:sz w:val="20"/>
                <w:szCs w:val="20"/>
              </w:rPr>
            </w:pPr>
            <w:r w:rsidRPr="001F1A01">
              <w:rPr>
                <w:sz w:val="20"/>
                <w:szCs w:val="20"/>
              </w:rPr>
              <w:t>the process to be followed in case of a confirmed positive test</w:t>
            </w:r>
            <w:r>
              <w:rPr>
                <w:sz w:val="20"/>
                <w:szCs w:val="20"/>
              </w:rPr>
              <w:t xml:space="preserve"> </w:t>
            </w:r>
            <w:r w:rsidRPr="001F1A01">
              <w:rPr>
                <w:sz w:val="20"/>
                <w:szCs w:val="20"/>
                <w:lang w:val="mt-MT"/>
              </w:rPr>
              <w:t>result; and</w:t>
            </w:r>
          </w:p>
          <w:p w14:paraId="45871A17" w14:textId="734E0AA9" w:rsidR="00805FCD" w:rsidRPr="005B26B3" w:rsidRDefault="00805FCD" w:rsidP="00805FCD">
            <w:pPr>
              <w:pStyle w:val="Default"/>
              <w:numPr>
                <w:ilvl w:val="0"/>
                <w:numId w:val="18"/>
              </w:numPr>
              <w:ind w:left="714" w:hanging="357"/>
              <w:contextualSpacing/>
              <w:jc w:val="both"/>
              <w:rPr>
                <w:sz w:val="20"/>
                <w:szCs w:val="20"/>
              </w:rPr>
            </w:pPr>
            <w:r>
              <w:rPr>
                <w:sz w:val="20"/>
                <w:szCs w:val="20"/>
                <w:lang w:val="mt-MT"/>
              </w:rPr>
              <w:t>the internal appeal process.</w:t>
            </w:r>
            <w:r>
              <w:rPr>
                <w:b/>
                <w:bCs/>
                <w:color w:val="FFFFFF"/>
                <w:sz w:val="32"/>
                <w:szCs w:val="32"/>
              </w:rPr>
              <w:t xml:space="preserve"> E</w:t>
            </w:r>
          </w:p>
        </w:tc>
        <w:tc>
          <w:tcPr>
            <w:tcW w:w="2551" w:type="dxa"/>
          </w:tcPr>
          <w:p w14:paraId="6B00BBB8" w14:textId="59421839" w:rsidR="00805FCD" w:rsidRPr="00D5187D" w:rsidRDefault="00805FCD" w:rsidP="00805FCD">
            <w:pPr>
              <w:spacing w:after="0"/>
              <w:rPr>
                <w:rFonts w:asciiTheme="minorHAnsi" w:hAnsiTheme="minorHAnsi"/>
                <w:sz w:val="20"/>
                <w:szCs w:val="20"/>
                <w:lang w:val="mt-MT"/>
              </w:rPr>
            </w:pPr>
            <w:r>
              <w:rPr>
                <w:rFonts w:asciiTheme="minorHAnsi" w:hAnsiTheme="minorHAnsi"/>
                <w:sz w:val="20"/>
                <w:szCs w:val="20"/>
              </w:rPr>
              <w:t>AMC1 CAT.GEN.MPA.170(c)</w:t>
            </w:r>
          </w:p>
        </w:tc>
        <w:tc>
          <w:tcPr>
            <w:tcW w:w="2127" w:type="dxa"/>
            <w:vAlign w:val="center"/>
          </w:tcPr>
          <w:p w14:paraId="162E7A1B" w14:textId="7A425557" w:rsidR="00805FCD" w:rsidRPr="00735566" w:rsidRDefault="00805FCD" w:rsidP="00805FCD">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402" w:type="dxa"/>
            <w:vAlign w:val="center"/>
          </w:tcPr>
          <w:p w14:paraId="22F0D532" w14:textId="5DD0ED94" w:rsidR="00805FCD" w:rsidRPr="00735566" w:rsidRDefault="00805FCD" w:rsidP="00805FCD">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14:paraId="189D599F" w14:textId="77777777" w:rsidR="0061368D" w:rsidRDefault="008C1186" w:rsidP="006A4DCA">
      <w:pPr>
        <w:spacing w:after="0"/>
        <w:jc w:val="center"/>
      </w:pPr>
      <w:r>
        <w:br/>
      </w:r>
      <w:r>
        <w:br/>
      </w:r>
      <w:r>
        <w:br/>
      </w:r>
    </w:p>
    <w:p w14:paraId="4BDDDCB7" w14:textId="77777777" w:rsidR="0061368D" w:rsidRDefault="0061368D">
      <w:pPr>
        <w:spacing w:after="160" w:line="259" w:lineRule="auto"/>
      </w:pPr>
      <w:r>
        <w:br w:type="page"/>
      </w:r>
    </w:p>
    <w:tbl>
      <w:tblPr>
        <w:tblStyle w:val="TableGrid"/>
        <w:tblW w:w="15168" w:type="dxa"/>
        <w:tblInd w:w="-572" w:type="dxa"/>
        <w:tblLook w:val="04A0" w:firstRow="1" w:lastRow="0" w:firstColumn="1" w:lastColumn="0" w:noHBand="0" w:noVBand="1"/>
      </w:tblPr>
      <w:tblGrid>
        <w:gridCol w:w="709"/>
        <w:gridCol w:w="6095"/>
        <w:gridCol w:w="2694"/>
        <w:gridCol w:w="2126"/>
        <w:gridCol w:w="3544"/>
      </w:tblGrid>
      <w:tr w:rsidR="006A4DCA" w:rsidRPr="00735566" w14:paraId="11710F95" w14:textId="7522A857" w:rsidTr="00663D80">
        <w:trPr>
          <w:trHeight w:val="567"/>
        </w:trPr>
        <w:tc>
          <w:tcPr>
            <w:tcW w:w="15168" w:type="dxa"/>
            <w:gridSpan w:val="5"/>
            <w:shd w:val="clear" w:color="auto" w:fill="1F4E79" w:themeFill="accent5" w:themeFillShade="80"/>
            <w:vAlign w:val="center"/>
          </w:tcPr>
          <w:p w14:paraId="4DA108F7" w14:textId="2B7BDD2F" w:rsidR="006A4DCA" w:rsidRDefault="006A4DCA" w:rsidP="006A4DCA">
            <w:pPr>
              <w:spacing w:after="0"/>
              <w:jc w:val="center"/>
              <w:rPr>
                <w:b/>
                <w:color w:val="FFFFFF" w:themeColor="background1"/>
                <w:lang w:val="mt-MT"/>
              </w:rPr>
            </w:pPr>
            <w:r>
              <w:rPr>
                <w:b/>
                <w:color w:val="FFFFFF" w:themeColor="background1"/>
                <w:lang w:val="mt-MT"/>
              </w:rPr>
              <w:t>Psychological Testing for Flight Crew</w:t>
            </w:r>
          </w:p>
        </w:tc>
      </w:tr>
      <w:tr w:rsidR="00805FCD" w:rsidRPr="00735566" w14:paraId="759313AB" w14:textId="77777777" w:rsidTr="00663D80">
        <w:tc>
          <w:tcPr>
            <w:tcW w:w="709" w:type="dxa"/>
            <w:shd w:val="clear" w:color="auto" w:fill="A6A6A6" w:themeFill="background1" w:themeFillShade="A6"/>
            <w:vAlign w:val="center"/>
          </w:tcPr>
          <w:p w14:paraId="47EC4F59" w14:textId="659CFED4" w:rsidR="00805FCD" w:rsidRDefault="00805FCD" w:rsidP="00805FCD">
            <w:pPr>
              <w:spacing w:after="0"/>
              <w:jc w:val="center"/>
              <w:rPr>
                <w:rFonts w:asciiTheme="minorHAnsi" w:hAnsiTheme="minorHAnsi"/>
                <w:sz w:val="20"/>
                <w:szCs w:val="20"/>
                <w:lang w:val="mt-MT"/>
              </w:rPr>
            </w:pPr>
            <w:r>
              <w:rPr>
                <w:rFonts w:asciiTheme="minorHAnsi" w:hAnsiTheme="minorHAnsi"/>
                <w:sz w:val="20"/>
                <w:szCs w:val="20"/>
                <w:lang w:val="mt-MT"/>
              </w:rPr>
              <w:t>No.</w:t>
            </w:r>
          </w:p>
        </w:tc>
        <w:tc>
          <w:tcPr>
            <w:tcW w:w="6095" w:type="dxa"/>
            <w:shd w:val="clear" w:color="auto" w:fill="A6A6A6" w:themeFill="background1" w:themeFillShade="A6"/>
          </w:tcPr>
          <w:p w14:paraId="4FACDC47" w14:textId="6DCDE090" w:rsidR="00805FCD" w:rsidRDefault="00805FCD" w:rsidP="00805FCD">
            <w:pPr>
              <w:spacing w:after="0"/>
              <w:jc w:val="center"/>
              <w:rPr>
                <w:rFonts w:asciiTheme="minorHAnsi" w:hAnsiTheme="minorHAnsi"/>
                <w:sz w:val="20"/>
                <w:szCs w:val="20"/>
              </w:rPr>
            </w:pPr>
            <w:r>
              <w:rPr>
                <w:rFonts w:asciiTheme="minorHAnsi" w:hAnsiTheme="minorHAnsi"/>
                <w:sz w:val="20"/>
                <w:szCs w:val="20"/>
              </w:rPr>
              <w:t>Subject</w:t>
            </w:r>
          </w:p>
        </w:tc>
        <w:tc>
          <w:tcPr>
            <w:tcW w:w="2694" w:type="dxa"/>
            <w:shd w:val="clear" w:color="auto" w:fill="A6A6A6" w:themeFill="background1" w:themeFillShade="A6"/>
          </w:tcPr>
          <w:p w14:paraId="358B6C8E" w14:textId="219BC040" w:rsidR="00805FCD" w:rsidRDefault="00805FCD" w:rsidP="00805FCD">
            <w:pPr>
              <w:spacing w:after="0"/>
              <w:jc w:val="center"/>
              <w:rPr>
                <w:rFonts w:asciiTheme="minorHAnsi" w:hAnsiTheme="minorHAnsi"/>
                <w:sz w:val="20"/>
                <w:szCs w:val="20"/>
              </w:rPr>
            </w:pPr>
            <w:r>
              <w:rPr>
                <w:rFonts w:asciiTheme="minorHAnsi" w:hAnsiTheme="minorHAnsi"/>
                <w:sz w:val="20"/>
                <w:szCs w:val="20"/>
              </w:rPr>
              <w:t>Regulation reference</w:t>
            </w:r>
          </w:p>
        </w:tc>
        <w:tc>
          <w:tcPr>
            <w:tcW w:w="2126" w:type="dxa"/>
            <w:shd w:val="clear" w:color="auto" w:fill="A6A6A6" w:themeFill="background1" w:themeFillShade="A6"/>
          </w:tcPr>
          <w:p w14:paraId="40D0587B" w14:textId="4446118F" w:rsidR="00805FCD" w:rsidRPr="00735566" w:rsidRDefault="00805FCD" w:rsidP="00805FCD">
            <w:pPr>
              <w:spacing w:after="0"/>
              <w:jc w:val="center"/>
              <w:rPr>
                <w:rFonts w:asciiTheme="minorHAnsi" w:hAnsiTheme="minorHAnsi"/>
                <w:sz w:val="20"/>
                <w:szCs w:val="20"/>
              </w:rPr>
            </w:pPr>
            <w:r>
              <w:rPr>
                <w:rFonts w:asciiTheme="minorHAnsi" w:hAnsiTheme="minorHAnsi"/>
                <w:sz w:val="20"/>
                <w:szCs w:val="20"/>
              </w:rPr>
              <w:t xml:space="preserve">OM </w:t>
            </w:r>
            <w:r w:rsidR="00DB067A">
              <w:rPr>
                <w:rFonts w:asciiTheme="minorHAnsi" w:hAnsiTheme="minorHAnsi"/>
                <w:sz w:val="20"/>
                <w:szCs w:val="20"/>
              </w:rPr>
              <w:t xml:space="preserve">/ Policy </w:t>
            </w:r>
            <w:r>
              <w:rPr>
                <w:rFonts w:asciiTheme="minorHAnsi" w:hAnsiTheme="minorHAnsi"/>
                <w:sz w:val="20"/>
                <w:szCs w:val="20"/>
              </w:rPr>
              <w:t>reference</w:t>
            </w:r>
          </w:p>
        </w:tc>
        <w:tc>
          <w:tcPr>
            <w:tcW w:w="3544" w:type="dxa"/>
            <w:shd w:val="clear" w:color="auto" w:fill="A6A6A6" w:themeFill="background1" w:themeFillShade="A6"/>
          </w:tcPr>
          <w:p w14:paraId="13DF38CF" w14:textId="0E780ACF" w:rsidR="00805FCD" w:rsidRPr="00735566" w:rsidRDefault="006A4DCA" w:rsidP="00805FCD">
            <w:pPr>
              <w:spacing w:after="0"/>
              <w:jc w:val="center"/>
              <w:rPr>
                <w:rFonts w:asciiTheme="minorHAnsi" w:hAnsiTheme="minorHAnsi"/>
                <w:sz w:val="20"/>
                <w:szCs w:val="20"/>
              </w:rPr>
            </w:pPr>
            <w:r>
              <w:rPr>
                <w:rFonts w:asciiTheme="minorHAnsi" w:hAnsiTheme="minorHAnsi"/>
                <w:sz w:val="20"/>
                <w:szCs w:val="20"/>
              </w:rPr>
              <w:t>Remarks</w:t>
            </w:r>
          </w:p>
        </w:tc>
      </w:tr>
      <w:tr w:rsidR="006A4DCA" w:rsidRPr="00735566" w14:paraId="7CB8C0F8" w14:textId="35E1D335" w:rsidTr="00663D80">
        <w:tc>
          <w:tcPr>
            <w:tcW w:w="709" w:type="dxa"/>
            <w:vAlign w:val="center"/>
          </w:tcPr>
          <w:p w14:paraId="6ACECBE2" w14:textId="37904371" w:rsidR="006A4DCA" w:rsidRPr="00D5187D" w:rsidRDefault="006A4DCA" w:rsidP="006A4DCA">
            <w:pPr>
              <w:spacing w:after="0"/>
              <w:jc w:val="center"/>
              <w:rPr>
                <w:rFonts w:asciiTheme="minorHAnsi" w:hAnsiTheme="minorHAnsi"/>
                <w:sz w:val="20"/>
                <w:szCs w:val="20"/>
                <w:lang w:val="mt-MT"/>
              </w:rPr>
            </w:pPr>
            <w:r>
              <w:rPr>
                <w:rFonts w:asciiTheme="minorHAnsi" w:hAnsiTheme="minorHAnsi"/>
                <w:sz w:val="20"/>
                <w:szCs w:val="20"/>
                <w:lang w:val="mt-MT"/>
              </w:rPr>
              <w:t>1.</w:t>
            </w:r>
          </w:p>
        </w:tc>
        <w:tc>
          <w:tcPr>
            <w:tcW w:w="6095" w:type="dxa"/>
          </w:tcPr>
          <w:p w14:paraId="1A70966A" w14:textId="0D881CB7" w:rsidR="006A4DCA" w:rsidRDefault="006A4DCA" w:rsidP="006A4DCA">
            <w:pPr>
              <w:spacing w:after="0"/>
              <w:jc w:val="both"/>
              <w:rPr>
                <w:rFonts w:asciiTheme="minorHAnsi" w:hAnsiTheme="minorHAnsi"/>
                <w:sz w:val="20"/>
                <w:szCs w:val="20"/>
              </w:rPr>
            </w:pPr>
            <w:r>
              <w:rPr>
                <w:rFonts w:asciiTheme="minorHAnsi" w:hAnsiTheme="minorHAnsi"/>
                <w:sz w:val="20"/>
                <w:szCs w:val="20"/>
              </w:rPr>
              <w:t>Has the operator established a process to ensure that flight crew have undergone a psychological assessment to identify psychological attributes and suitability of the fight crew in respect of the work environment (or an internal assessment of the psychological attributes and suitability of flight crew for non-complex organisations</w:t>
            </w:r>
            <w:r>
              <w:rPr>
                <w:rFonts w:asciiTheme="minorHAnsi" w:hAnsiTheme="minorHAnsi"/>
                <w:sz w:val="20"/>
                <w:szCs w:val="20"/>
                <w:lang w:val="mt-MT"/>
              </w:rPr>
              <w:t xml:space="preserve"> with a workforce of less than 20 FTEs</w:t>
            </w:r>
            <w:r>
              <w:rPr>
                <w:rFonts w:asciiTheme="minorHAnsi" w:hAnsiTheme="minorHAnsi"/>
                <w:sz w:val="20"/>
                <w:szCs w:val="20"/>
              </w:rPr>
              <w:t>) before commencing line flying?</w:t>
            </w:r>
          </w:p>
        </w:tc>
        <w:tc>
          <w:tcPr>
            <w:tcW w:w="2694" w:type="dxa"/>
          </w:tcPr>
          <w:p w14:paraId="6C4716FA" w14:textId="77777777" w:rsidR="006A4DCA" w:rsidRDefault="006A4DCA" w:rsidP="006A4DCA">
            <w:pPr>
              <w:spacing w:after="0"/>
              <w:rPr>
                <w:rFonts w:asciiTheme="minorHAnsi" w:hAnsiTheme="minorHAnsi"/>
                <w:sz w:val="20"/>
                <w:szCs w:val="20"/>
              </w:rPr>
            </w:pPr>
            <w:r>
              <w:rPr>
                <w:rFonts w:asciiTheme="minorHAnsi" w:hAnsiTheme="minorHAnsi"/>
                <w:sz w:val="20"/>
                <w:szCs w:val="20"/>
              </w:rPr>
              <w:t>CAT.GEN.MPA.175 (b)</w:t>
            </w:r>
          </w:p>
          <w:p w14:paraId="6368D582" w14:textId="77777777" w:rsidR="006A4DCA" w:rsidRDefault="006A4DCA" w:rsidP="006A4DCA">
            <w:pPr>
              <w:spacing w:after="0"/>
              <w:rPr>
                <w:rFonts w:asciiTheme="minorHAnsi" w:hAnsiTheme="minorHAnsi"/>
                <w:sz w:val="20"/>
                <w:szCs w:val="20"/>
              </w:rPr>
            </w:pPr>
            <w:r>
              <w:rPr>
                <w:rFonts w:asciiTheme="minorHAnsi" w:hAnsiTheme="minorHAnsi"/>
                <w:sz w:val="20"/>
                <w:szCs w:val="20"/>
              </w:rPr>
              <w:t>CAT.GEN.MPA.175 (c)</w:t>
            </w:r>
          </w:p>
          <w:p w14:paraId="47D3C773" w14:textId="77777777" w:rsidR="006A4DCA" w:rsidRDefault="006A4DCA" w:rsidP="006A4DCA">
            <w:pPr>
              <w:spacing w:after="0"/>
              <w:rPr>
                <w:rFonts w:asciiTheme="minorHAnsi" w:hAnsiTheme="minorHAnsi"/>
                <w:sz w:val="20"/>
                <w:szCs w:val="20"/>
              </w:rPr>
            </w:pPr>
            <w:r>
              <w:rPr>
                <w:rFonts w:asciiTheme="minorHAnsi" w:hAnsiTheme="minorHAnsi"/>
                <w:sz w:val="20"/>
                <w:szCs w:val="20"/>
              </w:rPr>
              <w:t>AMC1 CAT.GEN.MPA.175(c)</w:t>
            </w:r>
          </w:p>
        </w:tc>
        <w:tc>
          <w:tcPr>
            <w:tcW w:w="2126" w:type="dxa"/>
            <w:vAlign w:val="center"/>
          </w:tcPr>
          <w:p w14:paraId="23F803DB" w14:textId="2538999F" w:rsidR="006A4DCA" w:rsidRPr="0073556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544" w:type="dxa"/>
            <w:vAlign w:val="center"/>
          </w:tcPr>
          <w:p w14:paraId="33706C2D" w14:textId="076A1D11" w:rsidR="006A4DCA" w:rsidRPr="0073556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6A4DCA" w:rsidRPr="00735566" w14:paraId="6AA46A88" w14:textId="7AF2BE9B" w:rsidTr="00663D80">
        <w:tc>
          <w:tcPr>
            <w:tcW w:w="709" w:type="dxa"/>
            <w:vAlign w:val="center"/>
          </w:tcPr>
          <w:p w14:paraId="35B02B22" w14:textId="00C2501D" w:rsidR="006A4DCA" w:rsidRDefault="006A4DCA" w:rsidP="006A4DCA">
            <w:pPr>
              <w:spacing w:after="0"/>
              <w:jc w:val="center"/>
              <w:rPr>
                <w:rFonts w:asciiTheme="minorHAnsi" w:hAnsiTheme="minorHAnsi"/>
                <w:sz w:val="20"/>
                <w:szCs w:val="20"/>
                <w:lang w:val="mt-MT"/>
              </w:rPr>
            </w:pPr>
            <w:r>
              <w:rPr>
                <w:rFonts w:asciiTheme="minorHAnsi" w:hAnsiTheme="minorHAnsi"/>
                <w:sz w:val="20"/>
                <w:szCs w:val="20"/>
                <w:lang w:val="mt-MT"/>
              </w:rPr>
              <w:t>2.</w:t>
            </w:r>
          </w:p>
        </w:tc>
        <w:tc>
          <w:tcPr>
            <w:tcW w:w="6095" w:type="dxa"/>
          </w:tcPr>
          <w:p w14:paraId="3E354809" w14:textId="77777777" w:rsidR="006A4DCA" w:rsidRDefault="006A4DCA" w:rsidP="006A4DCA">
            <w:pPr>
              <w:spacing w:after="0"/>
              <w:jc w:val="both"/>
              <w:rPr>
                <w:rFonts w:asciiTheme="minorHAnsi" w:hAnsiTheme="minorHAnsi"/>
                <w:sz w:val="20"/>
                <w:szCs w:val="20"/>
              </w:rPr>
            </w:pPr>
            <w:r>
              <w:rPr>
                <w:rFonts w:asciiTheme="minorHAnsi" w:hAnsiTheme="minorHAnsi"/>
                <w:sz w:val="20"/>
                <w:szCs w:val="20"/>
              </w:rPr>
              <w:t>Is the psychological assessment appropriate to the particularity, the complexity and the challenges of the operational environment that the flight crew is likely to be exposed to including at least the following assessment criteria:</w:t>
            </w:r>
          </w:p>
          <w:p w14:paraId="3EE74FDD" w14:textId="77777777" w:rsidR="006A4DCA" w:rsidRDefault="006A4DCA" w:rsidP="006A4DCA">
            <w:pPr>
              <w:pStyle w:val="ListParagraph"/>
              <w:numPr>
                <w:ilvl w:val="0"/>
                <w:numId w:val="19"/>
              </w:numPr>
              <w:spacing w:after="0"/>
              <w:jc w:val="both"/>
              <w:rPr>
                <w:rFonts w:asciiTheme="minorHAnsi" w:hAnsiTheme="minorHAnsi"/>
                <w:sz w:val="20"/>
                <w:szCs w:val="20"/>
              </w:rPr>
            </w:pPr>
            <w:r>
              <w:rPr>
                <w:rFonts w:asciiTheme="minorHAnsi" w:hAnsiTheme="minorHAnsi"/>
                <w:sz w:val="20"/>
                <w:szCs w:val="20"/>
              </w:rPr>
              <w:t>cognitive abilities;</w:t>
            </w:r>
          </w:p>
          <w:p w14:paraId="039A8BC5" w14:textId="38F313FF" w:rsidR="006A4DCA" w:rsidRDefault="006A4DCA" w:rsidP="006A4DCA">
            <w:pPr>
              <w:pStyle w:val="ListParagraph"/>
              <w:numPr>
                <w:ilvl w:val="0"/>
                <w:numId w:val="19"/>
              </w:numPr>
              <w:spacing w:after="0"/>
              <w:jc w:val="both"/>
              <w:rPr>
                <w:rFonts w:asciiTheme="minorHAnsi" w:hAnsiTheme="minorHAnsi"/>
                <w:sz w:val="20"/>
                <w:szCs w:val="20"/>
              </w:rPr>
            </w:pPr>
            <w:r>
              <w:rPr>
                <w:rFonts w:asciiTheme="minorHAnsi" w:hAnsiTheme="minorHAnsi"/>
                <w:sz w:val="20"/>
                <w:szCs w:val="20"/>
              </w:rPr>
              <w:t>personality traits;</w:t>
            </w:r>
          </w:p>
          <w:p w14:paraId="78302C90" w14:textId="77777777" w:rsidR="006A4DCA" w:rsidRDefault="006A4DCA" w:rsidP="006A4DCA">
            <w:pPr>
              <w:pStyle w:val="ListParagraph"/>
              <w:numPr>
                <w:ilvl w:val="0"/>
                <w:numId w:val="19"/>
              </w:numPr>
              <w:spacing w:after="0"/>
              <w:jc w:val="both"/>
              <w:rPr>
                <w:rFonts w:asciiTheme="minorHAnsi" w:hAnsiTheme="minorHAnsi"/>
                <w:sz w:val="20"/>
                <w:szCs w:val="20"/>
              </w:rPr>
            </w:pPr>
            <w:r>
              <w:rPr>
                <w:rFonts w:asciiTheme="minorHAnsi" w:hAnsiTheme="minorHAnsi"/>
                <w:sz w:val="20"/>
                <w:szCs w:val="20"/>
              </w:rPr>
              <w:t>operational and professional competencies; and</w:t>
            </w:r>
          </w:p>
          <w:p w14:paraId="427385BA" w14:textId="1E1C379C" w:rsidR="006A4DCA" w:rsidRPr="004D7BE7" w:rsidRDefault="006A4DCA" w:rsidP="004D7BE7">
            <w:pPr>
              <w:pStyle w:val="ListParagraph"/>
              <w:numPr>
                <w:ilvl w:val="0"/>
                <w:numId w:val="19"/>
              </w:numPr>
              <w:spacing w:after="0"/>
              <w:jc w:val="both"/>
              <w:rPr>
                <w:rFonts w:asciiTheme="minorHAnsi" w:hAnsiTheme="minorHAnsi"/>
                <w:sz w:val="20"/>
                <w:szCs w:val="20"/>
              </w:rPr>
            </w:pPr>
            <w:r>
              <w:rPr>
                <w:rFonts w:asciiTheme="minorHAnsi" w:hAnsiTheme="minorHAnsi"/>
                <w:sz w:val="20"/>
                <w:szCs w:val="20"/>
              </w:rPr>
              <w:t>social competences in accordance with CRM principles</w:t>
            </w:r>
          </w:p>
        </w:tc>
        <w:tc>
          <w:tcPr>
            <w:tcW w:w="2694" w:type="dxa"/>
          </w:tcPr>
          <w:p w14:paraId="64C8CBB3" w14:textId="77777777" w:rsidR="006A4DCA" w:rsidRDefault="006A4DCA" w:rsidP="006A4DCA">
            <w:pPr>
              <w:spacing w:after="0"/>
              <w:rPr>
                <w:rFonts w:asciiTheme="minorHAnsi" w:hAnsiTheme="minorHAnsi"/>
                <w:sz w:val="20"/>
                <w:szCs w:val="20"/>
              </w:rPr>
            </w:pPr>
            <w:r>
              <w:rPr>
                <w:rFonts w:asciiTheme="minorHAnsi" w:hAnsiTheme="minorHAnsi"/>
                <w:sz w:val="20"/>
                <w:szCs w:val="20"/>
              </w:rPr>
              <w:t>AMC1 CAT.GEN.MPA.175(b)</w:t>
            </w:r>
          </w:p>
          <w:p w14:paraId="64DE0A42" w14:textId="77777777" w:rsidR="006A4DCA" w:rsidRDefault="006A4DCA" w:rsidP="006A4DCA">
            <w:pPr>
              <w:spacing w:after="0"/>
              <w:rPr>
                <w:rFonts w:asciiTheme="minorHAnsi" w:hAnsiTheme="minorHAnsi"/>
                <w:sz w:val="20"/>
                <w:szCs w:val="20"/>
              </w:rPr>
            </w:pPr>
          </w:p>
        </w:tc>
        <w:tc>
          <w:tcPr>
            <w:tcW w:w="2126" w:type="dxa"/>
            <w:vAlign w:val="center"/>
          </w:tcPr>
          <w:p w14:paraId="353C7013" w14:textId="0CE9C06A" w:rsidR="006A4DCA" w:rsidRPr="0073556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544" w:type="dxa"/>
            <w:vAlign w:val="center"/>
          </w:tcPr>
          <w:p w14:paraId="4D872C5B" w14:textId="7E874E90" w:rsidR="006A4DCA" w:rsidRPr="0073556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6A4DCA" w:rsidRPr="00735566" w14:paraId="289057C8" w14:textId="55BD7633" w:rsidTr="00663D80">
        <w:tc>
          <w:tcPr>
            <w:tcW w:w="709" w:type="dxa"/>
            <w:vAlign w:val="center"/>
          </w:tcPr>
          <w:p w14:paraId="196907C8" w14:textId="435D0FB7" w:rsidR="006A4DCA" w:rsidRDefault="006A4DCA" w:rsidP="006A4DCA">
            <w:pPr>
              <w:spacing w:after="0"/>
              <w:jc w:val="center"/>
              <w:rPr>
                <w:rFonts w:asciiTheme="minorHAnsi" w:hAnsiTheme="minorHAnsi"/>
                <w:sz w:val="20"/>
                <w:szCs w:val="20"/>
                <w:lang w:val="mt-MT"/>
              </w:rPr>
            </w:pPr>
            <w:r>
              <w:rPr>
                <w:rFonts w:asciiTheme="minorHAnsi" w:hAnsiTheme="minorHAnsi"/>
                <w:sz w:val="20"/>
                <w:szCs w:val="20"/>
                <w:lang w:val="mt-MT"/>
              </w:rPr>
              <w:t>3.</w:t>
            </w:r>
          </w:p>
        </w:tc>
        <w:tc>
          <w:tcPr>
            <w:tcW w:w="6095" w:type="dxa"/>
          </w:tcPr>
          <w:p w14:paraId="6D5C4C1C" w14:textId="3A6DC58B" w:rsidR="006A4DCA" w:rsidRDefault="006A4DCA" w:rsidP="006A4DCA">
            <w:pPr>
              <w:spacing w:after="0"/>
              <w:jc w:val="both"/>
              <w:rPr>
                <w:rFonts w:asciiTheme="minorHAnsi" w:hAnsiTheme="minorHAnsi"/>
                <w:sz w:val="20"/>
                <w:szCs w:val="20"/>
              </w:rPr>
            </w:pPr>
            <w:r>
              <w:rPr>
                <w:rFonts w:asciiTheme="minorHAnsi" w:hAnsiTheme="minorHAnsi"/>
                <w:sz w:val="20"/>
                <w:szCs w:val="20"/>
              </w:rPr>
              <w:t>Is the psychological assessment validated and/or directly performed and overseen by a psychologist with acquired knowledge in aviation relevant to the flight crew’s operating environment?</w:t>
            </w:r>
          </w:p>
        </w:tc>
        <w:tc>
          <w:tcPr>
            <w:tcW w:w="2694" w:type="dxa"/>
          </w:tcPr>
          <w:p w14:paraId="4F4B34AA" w14:textId="77777777" w:rsidR="006A4DCA" w:rsidRDefault="006A4DCA" w:rsidP="006A4DCA">
            <w:pPr>
              <w:spacing w:after="0"/>
              <w:rPr>
                <w:rFonts w:asciiTheme="minorHAnsi" w:hAnsiTheme="minorHAnsi"/>
                <w:sz w:val="20"/>
                <w:szCs w:val="20"/>
              </w:rPr>
            </w:pPr>
            <w:r>
              <w:rPr>
                <w:rFonts w:asciiTheme="minorHAnsi" w:hAnsiTheme="minorHAnsi"/>
                <w:sz w:val="20"/>
                <w:szCs w:val="20"/>
              </w:rPr>
              <w:t>AMC1 CAT.GEN.MPA.175(b)</w:t>
            </w:r>
          </w:p>
          <w:p w14:paraId="08E0C0D1" w14:textId="77777777" w:rsidR="006A4DCA" w:rsidRDefault="006A4DCA" w:rsidP="006A4DCA">
            <w:pPr>
              <w:spacing w:after="0"/>
              <w:rPr>
                <w:rFonts w:asciiTheme="minorHAnsi" w:hAnsiTheme="minorHAnsi"/>
                <w:sz w:val="20"/>
                <w:szCs w:val="20"/>
              </w:rPr>
            </w:pPr>
          </w:p>
        </w:tc>
        <w:tc>
          <w:tcPr>
            <w:tcW w:w="2126" w:type="dxa"/>
            <w:vAlign w:val="center"/>
          </w:tcPr>
          <w:p w14:paraId="3151C21B" w14:textId="27DDE306" w:rsidR="006A4DCA" w:rsidRPr="0073556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544" w:type="dxa"/>
            <w:vAlign w:val="center"/>
          </w:tcPr>
          <w:p w14:paraId="606C65E1" w14:textId="065B28A3" w:rsidR="006A4DCA" w:rsidRPr="0073556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6A4DCA" w:rsidRPr="00735566" w14:paraId="12806F14" w14:textId="398D6366" w:rsidTr="00663D80">
        <w:tc>
          <w:tcPr>
            <w:tcW w:w="709" w:type="dxa"/>
            <w:vAlign w:val="center"/>
          </w:tcPr>
          <w:p w14:paraId="4625A904" w14:textId="0C8777FC" w:rsidR="006A4DCA" w:rsidRDefault="006A4DCA" w:rsidP="006A4DCA">
            <w:pPr>
              <w:spacing w:after="0"/>
              <w:jc w:val="center"/>
              <w:rPr>
                <w:rFonts w:asciiTheme="minorHAnsi" w:hAnsiTheme="minorHAnsi"/>
                <w:sz w:val="20"/>
                <w:szCs w:val="20"/>
                <w:lang w:val="mt-MT"/>
              </w:rPr>
            </w:pPr>
            <w:r>
              <w:rPr>
                <w:rFonts w:asciiTheme="minorHAnsi" w:hAnsiTheme="minorHAnsi"/>
                <w:sz w:val="20"/>
                <w:szCs w:val="20"/>
                <w:lang w:val="mt-MT"/>
              </w:rPr>
              <w:t>4.</w:t>
            </w:r>
          </w:p>
        </w:tc>
        <w:tc>
          <w:tcPr>
            <w:tcW w:w="6095" w:type="dxa"/>
          </w:tcPr>
          <w:p w14:paraId="2DD1D320" w14:textId="75820438" w:rsidR="006A4DCA" w:rsidDel="00D60E48" w:rsidRDefault="006A4DCA" w:rsidP="006A4DCA">
            <w:pPr>
              <w:spacing w:after="0"/>
              <w:jc w:val="both"/>
              <w:rPr>
                <w:rFonts w:asciiTheme="minorHAnsi" w:hAnsiTheme="minorHAnsi"/>
                <w:sz w:val="20"/>
                <w:szCs w:val="20"/>
              </w:rPr>
            </w:pPr>
            <w:r>
              <w:rPr>
                <w:rFonts w:asciiTheme="minorHAnsi" w:hAnsiTheme="minorHAnsi"/>
                <w:sz w:val="20"/>
                <w:szCs w:val="20"/>
              </w:rPr>
              <w:t xml:space="preserve">Has the psychological assessment been undertaken in the last 24 months before commencing line flying? </w:t>
            </w:r>
          </w:p>
        </w:tc>
        <w:tc>
          <w:tcPr>
            <w:tcW w:w="2694" w:type="dxa"/>
          </w:tcPr>
          <w:p w14:paraId="283F5BF3" w14:textId="77777777" w:rsidR="006A4DCA" w:rsidRDefault="006A4DCA" w:rsidP="006A4DCA">
            <w:pPr>
              <w:spacing w:after="0"/>
              <w:rPr>
                <w:rFonts w:asciiTheme="minorHAnsi" w:hAnsiTheme="minorHAnsi"/>
                <w:sz w:val="20"/>
                <w:szCs w:val="20"/>
              </w:rPr>
            </w:pPr>
            <w:r>
              <w:rPr>
                <w:rFonts w:asciiTheme="minorHAnsi" w:hAnsiTheme="minorHAnsi"/>
                <w:sz w:val="20"/>
                <w:szCs w:val="20"/>
              </w:rPr>
              <w:t>AMC1 CAT.GEN.MPA.175(b)</w:t>
            </w:r>
          </w:p>
          <w:p w14:paraId="659D2FD7" w14:textId="21EFEC38" w:rsidR="006A4DCA" w:rsidRDefault="006A4DCA" w:rsidP="006A4DCA">
            <w:pPr>
              <w:spacing w:after="0"/>
              <w:rPr>
                <w:rFonts w:asciiTheme="minorHAnsi" w:hAnsiTheme="minorHAnsi"/>
                <w:sz w:val="20"/>
                <w:szCs w:val="20"/>
              </w:rPr>
            </w:pPr>
          </w:p>
        </w:tc>
        <w:tc>
          <w:tcPr>
            <w:tcW w:w="2126" w:type="dxa"/>
            <w:vAlign w:val="center"/>
          </w:tcPr>
          <w:p w14:paraId="5A41344E" w14:textId="082FCC7E" w:rsidR="006A4DCA" w:rsidRPr="0073556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544" w:type="dxa"/>
            <w:vAlign w:val="center"/>
          </w:tcPr>
          <w:p w14:paraId="002B00CC" w14:textId="2CC4AA48" w:rsidR="006A4DCA" w:rsidRPr="0073556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6A4DCA" w:rsidRPr="00735566" w14:paraId="149B0D01" w14:textId="0CCA4331" w:rsidTr="00663D80">
        <w:tc>
          <w:tcPr>
            <w:tcW w:w="709" w:type="dxa"/>
            <w:vAlign w:val="center"/>
          </w:tcPr>
          <w:p w14:paraId="4F22AA0C" w14:textId="1BD302B8" w:rsidR="006A4DCA" w:rsidRDefault="006A4DCA" w:rsidP="006A4DCA">
            <w:pPr>
              <w:spacing w:after="0"/>
              <w:jc w:val="center"/>
              <w:rPr>
                <w:rFonts w:asciiTheme="minorHAnsi" w:hAnsiTheme="minorHAnsi"/>
                <w:sz w:val="20"/>
                <w:szCs w:val="20"/>
                <w:lang w:val="mt-MT"/>
              </w:rPr>
            </w:pPr>
            <w:r>
              <w:rPr>
                <w:rFonts w:asciiTheme="minorHAnsi" w:hAnsiTheme="minorHAnsi"/>
                <w:sz w:val="20"/>
                <w:szCs w:val="20"/>
                <w:lang w:val="mt-MT"/>
              </w:rPr>
              <w:t>5.</w:t>
            </w:r>
          </w:p>
        </w:tc>
        <w:tc>
          <w:tcPr>
            <w:tcW w:w="6095" w:type="dxa"/>
          </w:tcPr>
          <w:p w14:paraId="7FE27A2D" w14:textId="67FB0AD4" w:rsidR="006A4DCA" w:rsidRDefault="006A4DCA" w:rsidP="006A4DCA">
            <w:pPr>
              <w:spacing w:after="0"/>
              <w:jc w:val="both"/>
              <w:rPr>
                <w:rFonts w:asciiTheme="minorHAnsi" w:hAnsiTheme="minorHAnsi"/>
                <w:sz w:val="20"/>
                <w:szCs w:val="20"/>
              </w:rPr>
            </w:pPr>
            <w:r>
              <w:rPr>
                <w:rFonts w:asciiTheme="minorHAnsi" w:hAnsiTheme="minorHAnsi"/>
                <w:sz w:val="20"/>
                <w:szCs w:val="20"/>
              </w:rPr>
              <w:t>Can it be demonstrated that an assessment conducted more than 24 months prior to commencement of flying is still adequate following a risk assessment for the risk mitigation as required by ORO.GEN.200(a)(3)?</w:t>
            </w:r>
          </w:p>
        </w:tc>
        <w:tc>
          <w:tcPr>
            <w:tcW w:w="2694" w:type="dxa"/>
          </w:tcPr>
          <w:p w14:paraId="6D68DC59" w14:textId="4F3AB5EB" w:rsidR="006A4DCA" w:rsidRDefault="006A4DCA" w:rsidP="006A4DCA">
            <w:pPr>
              <w:spacing w:after="0"/>
              <w:rPr>
                <w:rFonts w:asciiTheme="minorHAnsi" w:hAnsiTheme="minorHAnsi"/>
                <w:sz w:val="20"/>
                <w:szCs w:val="20"/>
              </w:rPr>
            </w:pPr>
            <w:r>
              <w:rPr>
                <w:rFonts w:asciiTheme="minorHAnsi" w:hAnsiTheme="minorHAnsi"/>
                <w:sz w:val="20"/>
                <w:szCs w:val="20"/>
              </w:rPr>
              <w:t>AMC1 CAT.GEN.MPA.175(b)</w:t>
            </w:r>
          </w:p>
          <w:p w14:paraId="2E761F2A" w14:textId="5DA3BBCF" w:rsidR="006A4DCA" w:rsidRDefault="006A4DCA" w:rsidP="006A4DCA">
            <w:pPr>
              <w:spacing w:after="0"/>
              <w:rPr>
                <w:rFonts w:asciiTheme="minorHAnsi" w:hAnsiTheme="minorHAnsi"/>
                <w:sz w:val="20"/>
                <w:szCs w:val="20"/>
              </w:rPr>
            </w:pPr>
            <w:r>
              <w:rPr>
                <w:rFonts w:asciiTheme="minorHAnsi" w:hAnsiTheme="minorHAnsi"/>
                <w:sz w:val="20"/>
                <w:szCs w:val="20"/>
              </w:rPr>
              <w:t>ORO.GEN.200(a)(3)</w:t>
            </w:r>
          </w:p>
        </w:tc>
        <w:tc>
          <w:tcPr>
            <w:tcW w:w="2126" w:type="dxa"/>
            <w:vAlign w:val="center"/>
          </w:tcPr>
          <w:p w14:paraId="049649D4" w14:textId="0FC561F4" w:rsidR="006A4DCA" w:rsidRPr="0073556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544" w:type="dxa"/>
            <w:vAlign w:val="center"/>
          </w:tcPr>
          <w:p w14:paraId="4680614E" w14:textId="224B804B" w:rsidR="006A4DCA" w:rsidRPr="0073556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14:paraId="125797DE" w14:textId="4569D5D2" w:rsidR="0009109A" w:rsidRDefault="0009109A"/>
    <w:p w14:paraId="083CBFA5" w14:textId="1D90D511" w:rsidR="0009109A" w:rsidRDefault="0009109A"/>
    <w:tbl>
      <w:tblPr>
        <w:tblStyle w:val="TableGrid"/>
        <w:tblW w:w="15168" w:type="dxa"/>
        <w:tblInd w:w="-572" w:type="dxa"/>
        <w:tblLook w:val="04A0" w:firstRow="1" w:lastRow="0" w:firstColumn="1" w:lastColumn="0" w:noHBand="0" w:noVBand="1"/>
      </w:tblPr>
      <w:tblGrid>
        <w:gridCol w:w="709"/>
        <w:gridCol w:w="6095"/>
        <w:gridCol w:w="2694"/>
        <w:gridCol w:w="2126"/>
        <w:gridCol w:w="3544"/>
      </w:tblGrid>
      <w:tr w:rsidR="006A4DCA" w:rsidRPr="00735566" w14:paraId="5ACA4007" w14:textId="4621BF86" w:rsidTr="00663D80">
        <w:tc>
          <w:tcPr>
            <w:tcW w:w="709" w:type="dxa"/>
            <w:vAlign w:val="center"/>
          </w:tcPr>
          <w:p w14:paraId="3CCFB2C1" w14:textId="19CEB7D7" w:rsidR="006A4DCA" w:rsidRDefault="006A4DCA" w:rsidP="006A4DCA">
            <w:pPr>
              <w:spacing w:after="0"/>
              <w:jc w:val="center"/>
              <w:rPr>
                <w:rFonts w:asciiTheme="minorHAnsi" w:hAnsiTheme="minorHAnsi"/>
                <w:sz w:val="20"/>
                <w:szCs w:val="20"/>
                <w:lang w:val="mt-MT"/>
              </w:rPr>
            </w:pPr>
            <w:r>
              <w:rPr>
                <w:rFonts w:asciiTheme="minorHAnsi" w:hAnsiTheme="minorHAnsi"/>
                <w:sz w:val="20"/>
                <w:szCs w:val="20"/>
                <w:lang w:val="mt-MT"/>
              </w:rPr>
              <w:t>6.</w:t>
            </w:r>
          </w:p>
        </w:tc>
        <w:tc>
          <w:tcPr>
            <w:tcW w:w="6095" w:type="dxa"/>
          </w:tcPr>
          <w:p w14:paraId="37B9C9BA" w14:textId="77777777" w:rsidR="006A4DCA" w:rsidRDefault="006A4DCA" w:rsidP="006A4DCA">
            <w:pPr>
              <w:spacing w:after="0"/>
              <w:jc w:val="both"/>
              <w:rPr>
                <w:rFonts w:asciiTheme="minorHAnsi" w:hAnsiTheme="minorHAnsi"/>
                <w:sz w:val="20"/>
                <w:szCs w:val="20"/>
              </w:rPr>
            </w:pPr>
            <w:r>
              <w:rPr>
                <w:rFonts w:asciiTheme="minorHAnsi" w:hAnsiTheme="minorHAnsi"/>
                <w:sz w:val="20"/>
                <w:szCs w:val="20"/>
              </w:rPr>
              <w:t>As regards the psychological assessment, are the following documented?</w:t>
            </w:r>
          </w:p>
          <w:p w14:paraId="5CD69698" w14:textId="25CB8B0E" w:rsidR="006A4DCA" w:rsidRDefault="006A4DCA" w:rsidP="006A4DCA">
            <w:pPr>
              <w:pStyle w:val="ListParagraph"/>
              <w:numPr>
                <w:ilvl w:val="0"/>
                <w:numId w:val="20"/>
              </w:numPr>
              <w:spacing w:after="0"/>
              <w:jc w:val="both"/>
              <w:rPr>
                <w:rFonts w:asciiTheme="minorHAnsi" w:hAnsiTheme="minorHAnsi"/>
                <w:sz w:val="20"/>
                <w:szCs w:val="20"/>
              </w:rPr>
            </w:pPr>
            <w:r>
              <w:rPr>
                <w:rFonts w:asciiTheme="minorHAnsi" w:hAnsiTheme="minorHAnsi"/>
                <w:sz w:val="20"/>
                <w:szCs w:val="20"/>
              </w:rPr>
              <w:t>the procedures followed;</w:t>
            </w:r>
          </w:p>
          <w:p w14:paraId="5E004085" w14:textId="4B8F8A16" w:rsidR="006A4DCA" w:rsidRDefault="006A4DCA" w:rsidP="006A4DCA">
            <w:pPr>
              <w:pStyle w:val="ListParagraph"/>
              <w:numPr>
                <w:ilvl w:val="0"/>
                <w:numId w:val="20"/>
              </w:numPr>
              <w:spacing w:after="0"/>
              <w:jc w:val="both"/>
              <w:rPr>
                <w:rFonts w:asciiTheme="minorHAnsi" w:hAnsiTheme="minorHAnsi"/>
                <w:sz w:val="20"/>
                <w:szCs w:val="20"/>
              </w:rPr>
            </w:pPr>
            <w:r>
              <w:rPr>
                <w:rFonts w:asciiTheme="minorHAnsi" w:hAnsiTheme="minorHAnsi"/>
                <w:sz w:val="20"/>
                <w:szCs w:val="20"/>
              </w:rPr>
              <w:t>the personnel involved;</w:t>
            </w:r>
          </w:p>
          <w:p w14:paraId="78908BCC" w14:textId="700F0A5F" w:rsidR="006A4DCA" w:rsidRDefault="006A4DCA" w:rsidP="006A4DCA">
            <w:pPr>
              <w:pStyle w:val="ListParagraph"/>
              <w:numPr>
                <w:ilvl w:val="0"/>
                <w:numId w:val="20"/>
              </w:numPr>
              <w:spacing w:after="0"/>
              <w:jc w:val="both"/>
              <w:rPr>
                <w:rFonts w:asciiTheme="minorHAnsi" w:hAnsiTheme="minorHAnsi"/>
                <w:sz w:val="20"/>
                <w:szCs w:val="20"/>
              </w:rPr>
            </w:pPr>
            <w:r>
              <w:rPr>
                <w:rFonts w:asciiTheme="minorHAnsi" w:hAnsiTheme="minorHAnsi"/>
                <w:sz w:val="20"/>
                <w:szCs w:val="20"/>
              </w:rPr>
              <w:t>the assessment criteria and instruments used the assessment; and</w:t>
            </w:r>
          </w:p>
          <w:p w14:paraId="070971AE" w14:textId="7E1005DA" w:rsidR="006A4DCA" w:rsidRPr="004D7BE7" w:rsidRDefault="006A4DCA" w:rsidP="004D7BE7">
            <w:pPr>
              <w:pStyle w:val="ListParagraph"/>
              <w:numPr>
                <w:ilvl w:val="0"/>
                <w:numId w:val="20"/>
              </w:numPr>
              <w:spacing w:after="0"/>
              <w:jc w:val="both"/>
              <w:rPr>
                <w:rFonts w:asciiTheme="minorHAnsi" w:hAnsiTheme="minorHAnsi"/>
                <w:sz w:val="20"/>
                <w:szCs w:val="20"/>
              </w:rPr>
            </w:pPr>
            <w:r>
              <w:rPr>
                <w:rFonts w:asciiTheme="minorHAnsi" w:hAnsiTheme="minorHAnsi"/>
                <w:sz w:val="20"/>
                <w:szCs w:val="20"/>
              </w:rPr>
              <w:t>the validity period</w:t>
            </w:r>
          </w:p>
        </w:tc>
        <w:tc>
          <w:tcPr>
            <w:tcW w:w="2694" w:type="dxa"/>
          </w:tcPr>
          <w:p w14:paraId="105AD257" w14:textId="722232E9" w:rsidR="006A4DCA" w:rsidRDefault="006A4DCA" w:rsidP="006A4DCA">
            <w:pPr>
              <w:spacing w:after="0"/>
              <w:rPr>
                <w:rFonts w:asciiTheme="minorHAnsi" w:hAnsiTheme="minorHAnsi"/>
                <w:sz w:val="20"/>
                <w:szCs w:val="20"/>
              </w:rPr>
            </w:pPr>
            <w:r>
              <w:rPr>
                <w:rFonts w:asciiTheme="minorHAnsi" w:hAnsiTheme="minorHAnsi"/>
                <w:sz w:val="20"/>
                <w:szCs w:val="20"/>
              </w:rPr>
              <w:t>AMC1 CAT.GEN.MPA.175(b)</w:t>
            </w:r>
          </w:p>
        </w:tc>
        <w:tc>
          <w:tcPr>
            <w:tcW w:w="2126" w:type="dxa"/>
            <w:vAlign w:val="center"/>
          </w:tcPr>
          <w:p w14:paraId="07441AF1" w14:textId="45858EFE" w:rsidR="006A4DCA" w:rsidRPr="0073556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544" w:type="dxa"/>
            <w:vAlign w:val="center"/>
          </w:tcPr>
          <w:p w14:paraId="17BD4C34" w14:textId="2FCB86A2" w:rsidR="006A4DCA" w:rsidRPr="0073556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14:paraId="1A233A34" w14:textId="5421162B" w:rsidR="00C57E71" w:rsidRDefault="00C57E71">
      <w:pPr>
        <w:rPr>
          <w:sz w:val="2"/>
          <w:szCs w:val="2"/>
        </w:rPr>
      </w:pPr>
    </w:p>
    <w:p w14:paraId="02E3C345" w14:textId="5C2AB243" w:rsidR="006A4DCA" w:rsidRDefault="006A4DCA">
      <w:pPr>
        <w:spacing w:after="160" w:line="259" w:lineRule="auto"/>
        <w:rPr>
          <w:sz w:val="2"/>
          <w:szCs w:val="2"/>
        </w:rPr>
      </w:pPr>
      <w:r>
        <w:rPr>
          <w:sz w:val="2"/>
          <w:szCs w:val="2"/>
        </w:rPr>
        <w:br w:type="page"/>
      </w:r>
    </w:p>
    <w:p w14:paraId="6D059B4A" w14:textId="77777777" w:rsidR="00805FCD" w:rsidRDefault="00805FCD">
      <w:pPr>
        <w:rPr>
          <w:sz w:val="2"/>
          <w:szCs w:val="2"/>
        </w:rPr>
      </w:pPr>
    </w:p>
    <w:tbl>
      <w:tblPr>
        <w:tblStyle w:val="TableGrid"/>
        <w:tblW w:w="15168" w:type="dxa"/>
        <w:tblInd w:w="-572" w:type="dxa"/>
        <w:tblLook w:val="04A0" w:firstRow="1" w:lastRow="0" w:firstColumn="1" w:lastColumn="0" w:noHBand="0" w:noVBand="1"/>
      </w:tblPr>
      <w:tblGrid>
        <w:gridCol w:w="709"/>
        <w:gridCol w:w="6379"/>
        <w:gridCol w:w="2551"/>
        <w:gridCol w:w="2127"/>
        <w:gridCol w:w="3402"/>
      </w:tblGrid>
      <w:tr w:rsidR="006A4DCA" w:rsidRPr="00735566" w14:paraId="6113A39C" w14:textId="4521DB05" w:rsidTr="00663D80">
        <w:trPr>
          <w:trHeight w:val="567"/>
        </w:trPr>
        <w:tc>
          <w:tcPr>
            <w:tcW w:w="15168" w:type="dxa"/>
            <w:gridSpan w:val="5"/>
            <w:shd w:val="clear" w:color="auto" w:fill="1F4E79" w:themeFill="accent5" w:themeFillShade="80"/>
            <w:vAlign w:val="center"/>
          </w:tcPr>
          <w:p w14:paraId="3EDC19F8" w14:textId="6D636378" w:rsidR="006A4DCA" w:rsidRDefault="006A4DCA" w:rsidP="006A4DCA">
            <w:pPr>
              <w:spacing w:after="0"/>
              <w:jc w:val="center"/>
              <w:rPr>
                <w:b/>
                <w:color w:val="FFFFFF" w:themeColor="background1"/>
                <w:lang w:val="mt-MT"/>
              </w:rPr>
            </w:pPr>
            <w:r>
              <w:rPr>
                <w:b/>
                <w:color w:val="FFFFFF" w:themeColor="background1"/>
                <w:lang w:val="mt-MT"/>
              </w:rPr>
              <w:t>Support for</w:t>
            </w:r>
            <w:r w:rsidRPr="004D7BE7">
              <w:rPr>
                <w:b/>
                <w:color w:val="FFFFFF" w:themeColor="background1"/>
                <w:lang w:val="mt-MT"/>
              </w:rPr>
              <w:t xml:space="preserve"> Flight Crew </w:t>
            </w:r>
          </w:p>
        </w:tc>
      </w:tr>
      <w:tr w:rsidR="006A4DCA" w:rsidRPr="009A37D6" w14:paraId="30E7EC45" w14:textId="77777777" w:rsidTr="00663D80">
        <w:tc>
          <w:tcPr>
            <w:tcW w:w="709" w:type="dxa"/>
            <w:shd w:val="clear" w:color="auto" w:fill="A6A6A6" w:themeFill="background1" w:themeFillShade="A6"/>
            <w:vAlign w:val="center"/>
          </w:tcPr>
          <w:p w14:paraId="7E97DB30" w14:textId="10015CEA" w:rsidR="006A4DCA" w:rsidRDefault="006A4DCA" w:rsidP="006A4DCA">
            <w:pPr>
              <w:spacing w:after="0"/>
              <w:jc w:val="center"/>
              <w:rPr>
                <w:rFonts w:asciiTheme="minorHAnsi" w:hAnsiTheme="minorHAnsi"/>
                <w:sz w:val="20"/>
                <w:szCs w:val="20"/>
                <w:lang w:val="mt-MT"/>
              </w:rPr>
            </w:pPr>
            <w:r>
              <w:rPr>
                <w:rFonts w:asciiTheme="minorHAnsi" w:hAnsiTheme="minorHAnsi"/>
                <w:sz w:val="20"/>
                <w:szCs w:val="20"/>
                <w:lang w:val="mt-MT"/>
              </w:rPr>
              <w:t>No.</w:t>
            </w:r>
          </w:p>
        </w:tc>
        <w:tc>
          <w:tcPr>
            <w:tcW w:w="6379" w:type="dxa"/>
            <w:shd w:val="clear" w:color="auto" w:fill="A6A6A6" w:themeFill="background1" w:themeFillShade="A6"/>
          </w:tcPr>
          <w:p w14:paraId="22C0C5F6" w14:textId="39A8F499" w:rsidR="006A4DCA" w:rsidRPr="009A37D6" w:rsidDel="00CA4650" w:rsidRDefault="006A4DCA" w:rsidP="006A4DCA">
            <w:pPr>
              <w:spacing w:after="0"/>
              <w:jc w:val="center"/>
              <w:rPr>
                <w:rFonts w:asciiTheme="minorHAnsi" w:hAnsiTheme="minorHAnsi" w:cs="Arial"/>
                <w:sz w:val="20"/>
                <w:szCs w:val="20"/>
              </w:rPr>
            </w:pPr>
            <w:r>
              <w:rPr>
                <w:rFonts w:asciiTheme="minorHAnsi" w:hAnsiTheme="minorHAnsi" w:cs="Arial"/>
                <w:sz w:val="20"/>
                <w:szCs w:val="20"/>
              </w:rPr>
              <w:t>Subject</w:t>
            </w:r>
          </w:p>
        </w:tc>
        <w:tc>
          <w:tcPr>
            <w:tcW w:w="2551" w:type="dxa"/>
            <w:shd w:val="clear" w:color="auto" w:fill="A6A6A6" w:themeFill="background1" w:themeFillShade="A6"/>
          </w:tcPr>
          <w:p w14:paraId="58773C37" w14:textId="58E09944" w:rsidR="006A4DCA" w:rsidRPr="009A37D6" w:rsidRDefault="006A4DCA" w:rsidP="006A4DCA">
            <w:pPr>
              <w:spacing w:after="0"/>
              <w:jc w:val="center"/>
              <w:rPr>
                <w:rFonts w:asciiTheme="minorHAnsi" w:hAnsiTheme="minorHAnsi"/>
                <w:sz w:val="20"/>
                <w:szCs w:val="20"/>
              </w:rPr>
            </w:pPr>
            <w:r>
              <w:rPr>
                <w:rFonts w:asciiTheme="minorHAnsi" w:hAnsiTheme="minorHAnsi"/>
                <w:sz w:val="20"/>
                <w:szCs w:val="20"/>
              </w:rPr>
              <w:t>Regulation reference</w:t>
            </w:r>
          </w:p>
        </w:tc>
        <w:tc>
          <w:tcPr>
            <w:tcW w:w="2127" w:type="dxa"/>
            <w:shd w:val="clear" w:color="auto" w:fill="A6A6A6" w:themeFill="background1" w:themeFillShade="A6"/>
          </w:tcPr>
          <w:p w14:paraId="714DFF9D" w14:textId="6CB11F1F" w:rsidR="006A4DCA" w:rsidRPr="009A37D6" w:rsidRDefault="006A4DCA" w:rsidP="006A4DCA">
            <w:pPr>
              <w:spacing w:after="0"/>
              <w:jc w:val="center"/>
              <w:rPr>
                <w:rFonts w:asciiTheme="minorHAnsi" w:hAnsiTheme="minorHAnsi"/>
                <w:sz w:val="20"/>
                <w:szCs w:val="20"/>
              </w:rPr>
            </w:pPr>
            <w:r>
              <w:rPr>
                <w:rFonts w:asciiTheme="minorHAnsi" w:hAnsiTheme="minorHAnsi"/>
                <w:sz w:val="20"/>
                <w:szCs w:val="20"/>
              </w:rPr>
              <w:t>OM</w:t>
            </w:r>
            <w:r w:rsidR="00DB067A">
              <w:rPr>
                <w:rFonts w:asciiTheme="minorHAnsi" w:hAnsiTheme="minorHAnsi"/>
                <w:sz w:val="20"/>
                <w:szCs w:val="20"/>
              </w:rPr>
              <w:t xml:space="preserve"> / Policy</w:t>
            </w:r>
            <w:r>
              <w:rPr>
                <w:rFonts w:asciiTheme="minorHAnsi" w:hAnsiTheme="minorHAnsi"/>
                <w:sz w:val="20"/>
                <w:szCs w:val="20"/>
              </w:rPr>
              <w:t xml:space="preserve"> reference</w:t>
            </w:r>
          </w:p>
        </w:tc>
        <w:tc>
          <w:tcPr>
            <w:tcW w:w="3402" w:type="dxa"/>
            <w:shd w:val="clear" w:color="auto" w:fill="A6A6A6" w:themeFill="background1" w:themeFillShade="A6"/>
          </w:tcPr>
          <w:p w14:paraId="585430FB" w14:textId="6D9535F0" w:rsidR="006A4DCA" w:rsidRPr="009A37D6" w:rsidRDefault="006A4DCA" w:rsidP="006A4DCA">
            <w:pPr>
              <w:spacing w:after="0"/>
              <w:jc w:val="center"/>
              <w:rPr>
                <w:rFonts w:asciiTheme="minorHAnsi" w:hAnsiTheme="minorHAnsi"/>
                <w:sz w:val="20"/>
                <w:szCs w:val="20"/>
              </w:rPr>
            </w:pPr>
            <w:r>
              <w:rPr>
                <w:rFonts w:asciiTheme="minorHAnsi" w:hAnsiTheme="minorHAnsi"/>
                <w:sz w:val="20"/>
                <w:szCs w:val="20"/>
              </w:rPr>
              <w:t>Remarks</w:t>
            </w:r>
          </w:p>
        </w:tc>
      </w:tr>
      <w:tr w:rsidR="006A4DCA" w:rsidRPr="009A37D6" w14:paraId="58AE90F5" w14:textId="1CDD200E" w:rsidTr="00663D80">
        <w:tc>
          <w:tcPr>
            <w:tcW w:w="709" w:type="dxa"/>
            <w:vAlign w:val="center"/>
          </w:tcPr>
          <w:p w14:paraId="49787BDA" w14:textId="20402C15" w:rsidR="006A4DCA" w:rsidRPr="00DF225E" w:rsidRDefault="006A4DCA" w:rsidP="006A4DCA">
            <w:pPr>
              <w:spacing w:after="0"/>
              <w:jc w:val="center"/>
              <w:rPr>
                <w:rFonts w:asciiTheme="minorHAnsi" w:hAnsiTheme="minorHAnsi"/>
                <w:sz w:val="20"/>
                <w:szCs w:val="20"/>
                <w:lang w:val="mt-MT"/>
              </w:rPr>
            </w:pPr>
            <w:r>
              <w:rPr>
                <w:rFonts w:asciiTheme="minorHAnsi" w:hAnsiTheme="minorHAnsi"/>
                <w:sz w:val="20"/>
                <w:szCs w:val="20"/>
                <w:lang w:val="mt-MT"/>
              </w:rPr>
              <w:t>1.</w:t>
            </w:r>
          </w:p>
        </w:tc>
        <w:tc>
          <w:tcPr>
            <w:tcW w:w="6379" w:type="dxa"/>
          </w:tcPr>
          <w:p w14:paraId="2E34456B" w14:textId="58E7D926" w:rsidR="006A4DCA" w:rsidRPr="00CD5B13" w:rsidRDefault="006A4DCA" w:rsidP="006A4DCA">
            <w:pPr>
              <w:spacing w:after="0"/>
              <w:jc w:val="both"/>
              <w:rPr>
                <w:rFonts w:asciiTheme="minorHAnsi" w:hAnsiTheme="minorHAnsi"/>
                <w:sz w:val="20"/>
                <w:szCs w:val="20"/>
                <w:lang w:val="mt-MT"/>
              </w:rPr>
            </w:pPr>
            <w:r>
              <w:rPr>
                <w:rFonts w:asciiTheme="minorHAnsi" w:hAnsiTheme="minorHAnsi" w:cs="Arial"/>
                <w:sz w:val="20"/>
                <w:szCs w:val="20"/>
              </w:rPr>
              <w:t>Has</w:t>
            </w:r>
            <w:r w:rsidRPr="009A37D6">
              <w:rPr>
                <w:rFonts w:asciiTheme="minorHAnsi" w:hAnsiTheme="minorHAnsi" w:cs="Arial"/>
                <w:sz w:val="20"/>
                <w:szCs w:val="20"/>
              </w:rPr>
              <w:t xml:space="preserve"> the operator </w:t>
            </w:r>
            <w:r w:rsidRPr="009A37D6">
              <w:rPr>
                <w:rFonts w:asciiTheme="minorHAnsi" w:eastAsia="Times New Roman" w:hAnsiTheme="minorHAnsi" w:cs="Arial"/>
                <w:color w:val="000000"/>
                <w:sz w:val="20"/>
                <w:szCs w:val="20"/>
                <w:lang w:eastAsia="en-GB"/>
              </w:rPr>
              <w:t>enabled, facilitated and ensured access to a proactive and non-punitive support programme that will assist and support all flight crew in recognising, coping with, and overcoming any problem which might negatively affect their ability to safely exercise the privileges of their licence</w:t>
            </w:r>
            <w:r>
              <w:rPr>
                <w:rFonts w:asciiTheme="minorHAnsi" w:eastAsia="Times New Roman" w:hAnsiTheme="minorHAnsi" w:cs="Arial"/>
                <w:color w:val="000000"/>
                <w:sz w:val="20"/>
                <w:szCs w:val="20"/>
                <w:lang w:val="mt-MT" w:eastAsia="en-GB"/>
              </w:rPr>
              <w:t>?</w:t>
            </w:r>
          </w:p>
        </w:tc>
        <w:tc>
          <w:tcPr>
            <w:tcW w:w="2551" w:type="dxa"/>
          </w:tcPr>
          <w:p w14:paraId="2657F0F1" w14:textId="77777777" w:rsidR="006A4DCA" w:rsidRPr="009A37D6" w:rsidRDefault="006A4DCA" w:rsidP="006A4DCA">
            <w:pPr>
              <w:spacing w:after="0"/>
              <w:rPr>
                <w:rFonts w:asciiTheme="minorHAnsi" w:hAnsiTheme="minorHAnsi"/>
                <w:sz w:val="20"/>
                <w:szCs w:val="20"/>
              </w:rPr>
            </w:pPr>
            <w:r w:rsidRPr="009A37D6">
              <w:rPr>
                <w:rFonts w:asciiTheme="minorHAnsi" w:hAnsiTheme="minorHAnsi"/>
                <w:sz w:val="20"/>
                <w:szCs w:val="20"/>
              </w:rPr>
              <w:t>CAT.GEN.MPA.215 (a)</w:t>
            </w:r>
          </w:p>
          <w:p w14:paraId="16C30394" w14:textId="77777777" w:rsidR="006A4DCA" w:rsidRPr="009A37D6" w:rsidRDefault="006A4DCA" w:rsidP="006A4DCA">
            <w:pPr>
              <w:spacing w:after="0"/>
              <w:rPr>
                <w:rFonts w:asciiTheme="minorHAnsi" w:hAnsiTheme="minorHAnsi"/>
                <w:sz w:val="20"/>
                <w:szCs w:val="20"/>
              </w:rPr>
            </w:pPr>
            <w:r w:rsidRPr="009A37D6">
              <w:rPr>
                <w:rFonts w:asciiTheme="minorHAnsi" w:hAnsiTheme="minorHAnsi"/>
                <w:sz w:val="20"/>
                <w:szCs w:val="20"/>
              </w:rPr>
              <w:t>AMC1 CAT.GEN.MPA.215</w:t>
            </w:r>
          </w:p>
          <w:p w14:paraId="526CF6D1" w14:textId="77777777" w:rsidR="006A4DCA" w:rsidRPr="009A37D6" w:rsidRDefault="006A4DCA" w:rsidP="006A4DCA">
            <w:pPr>
              <w:spacing w:after="0"/>
              <w:rPr>
                <w:rFonts w:asciiTheme="minorHAnsi" w:hAnsiTheme="minorHAnsi"/>
                <w:sz w:val="20"/>
                <w:szCs w:val="20"/>
              </w:rPr>
            </w:pPr>
            <w:r w:rsidRPr="009A37D6">
              <w:rPr>
                <w:rFonts w:asciiTheme="minorHAnsi" w:hAnsiTheme="minorHAnsi"/>
                <w:sz w:val="20"/>
                <w:szCs w:val="20"/>
              </w:rPr>
              <w:t>AMC3 CAT.GEN.MPA.215</w:t>
            </w:r>
          </w:p>
        </w:tc>
        <w:tc>
          <w:tcPr>
            <w:tcW w:w="2127" w:type="dxa"/>
            <w:vAlign w:val="center"/>
          </w:tcPr>
          <w:p w14:paraId="3DB15FA2" w14:textId="5890C682" w:rsidR="006A4DCA" w:rsidRPr="009A37D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402" w:type="dxa"/>
            <w:vAlign w:val="center"/>
          </w:tcPr>
          <w:p w14:paraId="6A236E35" w14:textId="451C5772" w:rsidR="006A4DCA" w:rsidRPr="009A37D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6A4DCA" w:rsidRPr="009A37D6" w14:paraId="573EC50A" w14:textId="6C47DF23" w:rsidTr="00663D80">
        <w:tc>
          <w:tcPr>
            <w:tcW w:w="709" w:type="dxa"/>
            <w:vAlign w:val="center"/>
          </w:tcPr>
          <w:p w14:paraId="3BFBEF4E" w14:textId="5182777F" w:rsidR="006A4DCA" w:rsidRPr="00DF225E" w:rsidRDefault="006A4DCA" w:rsidP="006A4DCA">
            <w:pPr>
              <w:spacing w:after="0"/>
              <w:jc w:val="center"/>
              <w:rPr>
                <w:rFonts w:asciiTheme="minorHAnsi" w:hAnsiTheme="minorHAnsi"/>
                <w:sz w:val="20"/>
                <w:szCs w:val="20"/>
                <w:lang w:val="mt-MT"/>
              </w:rPr>
            </w:pPr>
            <w:r>
              <w:rPr>
                <w:rFonts w:asciiTheme="minorHAnsi" w:hAnsiTheme="minorHAnsi"/>
                <w:sz w:val="20"/>
                <w:szCs w:val="20"/>
                <w:lang w:val="mt-MT"/>
              </w:rPr>
              <w:t>2.</w:t>
            </w:r>
          </w:p>
        </w:tc>
        <w:tc>
          <w:tcPr>
            <w:tcW w:w="6379" w:type="dxa"/>
          </w:tcPr>
          <w:p w14:paraId="4B18572E" w14:textId="152F242C" w:rsidR="006A4DCA" w:rsidRPr="00CD5B13" w:rsidRDefault="006A4DCA" w:rsidP="006A4DCA">
            <w:pPr>
              <w:spacing w:after="0"/>
              <w:jc w:val="both"/>
              <w:rPr>
                <w:rFonts w:asciiTheme="minorHAnsi" w:hAnsiTheme="minorHAnsi"/>
                <w:sz w:val="20"/>
                <w:szCs w:val="20"/>
                <w:lang w:val="mt-MT"/>
              </w:rPr>
            </w:pPr>
            <w:r>
              <w:rPr>
                <w:rFonts w:asciiTheme="minorHAnsi" w:hAnsiTheme="minorHAnsi" w:cs="Arial"/>
                <w:sz w:val="20"/>
                <w:szCs w:val="20"/>
              </w:rPr>
              <w:t>Has</w:t>
            </w:r>
            <w:r w:rsidRPr="009A37D6">
              <w:rPr>
                <w:rFonts w:asciiTheme="minorHAnsi" w:hAnsiTheme="minorHAnsi" w:cs="Arial"/>
                <w:sz w:val="20"/>
                <w:szCs w:val="20"/>
              </w:rPr>
              <w:t xml:space="preserve"> the operator </w:t>
            </w:r>
            <w:r w:rsidRPr="009A37D6">
              <w:rPr>
                <w:rFonts w:asciiTheme="minorHAnsi" w:eastAsia="Times New Roman" w:hAnsiTheme="minorHAnsi" w:cs="Arial"/>
                <w:color w:val="000000"/>
                <w:sz w:val="20"/>
                <w:szCs w:val="20"/>
                <w:lang w:eastAsia="en-GB"/>
              </w:rPr>
              <w:t>ensured, without prejudice to applicable national legislation on the protection of individuals with regard to the processing of personal data and on the free movement of such data, the protection of the confidentiality of data to encourage the use of the support programme and its integrity</w:t>
            </w:r>
            <w:r>
              <w:rPr>
                <w:rFonts w:asciiTheme="minorHAnsi" w:eastAsia="Times New Roman" w:hAnsiTheme="minorHAnsi" w:cs="Arial"/>
                <w:color w:val="000000"/>
                <w:sz w:val="20"/>
                <w:szCs w:val="20"/>
                <w:lang w:val="mt-MT" w:eastAsia="en-GB"/>
              </w:rPr>
              <w:t>?</w:t>
            </w:r>
          </w:p>
        </w:tc>
        <w:tc>
          <w:tcPr>
            <w:tcW w:w="2551" w:type="dxa"/>
          </w:tcPr>
          <w:p w14:paraId="7FD5635D" w14:textId="77777777" w:rsidR="006A4DCA" w:rsidRPr="009A37D6" w:rsidRDefault="006A4DCA" w:rsidP="006A4DCA">
            <w:pPr>
              <w:spacing w:after="0"/>
              <w:rPr>
                <w:rFonts w:asciiTheme="minorHAnsi" w:hAnsiTheme="minorHAnsi"/>
                <w:sz w:val="20"/>
                <w:szCs w:val="20"/>
              </w:rPr>
            </w:pPr>
            <w:r w:rsidRPr="009A37D6">
              <w:rPr>
                <w:rFonts w:asciiTheme="minorHAnsi" w:hAnsiTheme="minorHAnsi"/>
                <w:sz w:val="20"/>
                <w:szCs w:val="20"/>
              </w:rPr>
              <w:t>CAT.GEN.MPA.215 (b)</w:t>
            </w:r>
          </w:p>
          <w:p w14:paraId="3851D6F4" w14:textId="77777777" w:rsidR="006A4DCA" w:rsidRPr="009A37D6" w:rsidRDefault="006A4DCA" w:rsidP="006A4DCA">
            <w:pPr>
              <w:spacing w:after="0"/>
              <w:rPr>
                <w:rFonts w:asciiTheme="minorHAnsi" w:hAnsiTheme="minorHAnsi"/>
                <w:sz w:val="20"/>
                <w:szCs w:val="20"/>
              </w:rPr>
            </w:pPr>
            <w:r w:rsidRPr="009A37D6">
              <w:rPr>
                <w:rFonts w:asciiTheme="minorHAnsi" w:hAnsiTheme="minorHAnsi"/>
                <w:sz w:val="20"/>
                <w:szCs w:val="20"/>
              </w:rPr>
              <w:t>AMC2 CAT.GEN.MPA.215</w:t>
            </w:r>
          </w:p>
        </w:tc>
        <w:tc>
          <w:tcPr>
            <w:tcW w:w="2127" w:type="dxa"/>
            <w:vAlign w:val="center"/>
          </w:tcPr>
          <w:p w14:paraId="1E950DCA" w14:textId="6B5391AB" w:rsidR="006A4DCA" w:rsidRPr="009A37D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402" w:type="dxa"/>
            <w:vAlign w:val="center"/>
          </w:tcPr>
          <w:p w14:paraId="1C483389" w14:textId="0008447C" w:rsidR="006A4DCA" w:rsidRPr="009A37D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6A4DCA" w:rsidRPr="009A37D6" w14:paraId="6CF37122" w14:textId="18EDBEF3" w:rsidTr="00663D80">
        <w:tc>
          <w:tcPr>
            <w:tcW w:w="709" w:type="dxa"/>
            <w:vAlign w:val="center"/>
          </w:tcPr>
          <w:p w14:paraId="1E19F57D" w14:textId="4C8B6814" w:rsidR="006A4DCA" w:rsidRPr="00DF225E" w:rsidRDefault="006A4DCA" w:rsidP="006A4DCA">
            <w:pPr>
              <w:spacing w:after="0"/>
              <w:jc w:val="center"/>
              <w:rPr>
                <w:rFonts w:asciiTheme="minorHAnsi" w:hAnsiTheme="minorHAnsi"/>
                <w:sz w:val="20"/>
                <w:szCs w:val="20"/>
                <w:lang w:val="mt-MT"/>
              </w:rPr>
            </w:pPr>
            <w:r>
              <w:rPr>
                <w:rFonts w:asciiTheme="minorHAnsi" w:hAnsiTheme="minorHAnsi"/>
                <w:sz w:val="20"/>
                <w:szCs w:val="20"/>
                <w:lang w:val="mt-MT"/>
              </w:rPr>
              <w:t>3.</w:t>
            </w:r>
          </w:p>
        </w:tc>
        <w:tc>
          <w:tcPr>
            <w:tcW w:w="6379" w:type="dxa"/>
          </w:tcPr>
          <w:p w14:paraId="64EB829E" w14:textId="1B2494AB" w:rsidR="006A4DCA" w:rsidRPr="009A37D6" w:rsidRDefault="006A4DCA" w:rsidP="006A4DCA">
            <w:pPr>
              <w:spacing w:after="0"/>
              <w:jc w:val="both"/>
              <w:rPr>
                <w:rFonts w:asciiTheme="minorHAnsi" w:hAnsiTheme="minorHAnsi"/>
                <w:sz w:val="20"/>
                <w:szCs w:val="20"/>
              </w:rPr>
            </w:pPr>
            <w:r w:rsidRPr="009A37D6">
              <w:rPr>
                <w:rFonts w:asciiTheme="minorHAnsi" w:hAnsiTheme="minorHAnsi"/>
                <w:sz w:val="20"/>
                <w:szCs w:val="20"/>
              </w:rPr>
              <w:t>Does the support programme contain all the following elements?</w:t>
            </w:r>
          </w:p>
          <w:p w14:paraId="51BD1089" w14:textId="77777777" w:rsidR="006A4DCA" w:rsidRDefault="006A4DCA" w:rsidP="006A4DCA">
            <w:pPr>
              <w:pStyle w:val="ListParagraph"/>
              <w:numPr>
                <w:ilvl w:val="0"/>
                <w:numId w:val="1"/>
              </w:numPr>
              <w:spacing w:after="0"/>
              <w:jc w:val="both"/>
              <w:rPr>
                <w:rFonts w:asciiTheme="minorHAnsi" w:hAnsiTheme="minorHAnsi"/>
                <w:sz w:val="20"/>
                <w:szCs w:val="20"/>
              </w:rPr>
            </w:pPr>
            <w:r w:rsidRPr="0041682A">
              <w:rPr>
                <w:rFonts w:asciiTheme="minorHAnsi" w:hAnsiTheme="minorHAnsi"/>
                <w:sz w:val="20"/>
                <w:szCs w:val="20"/>
              </w:rPr>
              <w:t>procedures including education of flight crew regarding self-awareness and facilitation of self-referral;</w:t>
            </w:r>
          </w:p>
          <w:p w14:paraId="51E187AF" w14:textId="77777777" w:rsidR="006A4DCA" w:rsidRDefault="006A4DCA" w:rsidP="006A4DCA">
            <w:pPr>
              <w:pStyle w:val="ListParagraph"/>
              <w:numPr>
                <w:ilvl w:val="0"/>
                <w:numId w:val="1"/>
              </w:numPr>
              <w:spacing w:after="0"/>
              <w:jc w:val="both"/>
              <w:rPr>
                <w:rFonts w:asciiTheme="minorHAnsi" w:hAnsiTheme="minorHAnsi"/>
                <w:sz w:val="20"/>
                <w:szCs w:val="20"/>
              </w:rPr>
            </w:pPr>
            <w:r w:rsidRPr="009A37D6">
              <w:rPr>
                <w:rFonts w:asciiTheme="minorHAnsi" w:hAnsiTheme="minorHAnsi"/>
                <w:sz w:val="20"/>
                <w:szCs w:val="20"/>
              </w:rPr>
              <w:t>assistance provided by professionals, including mental and psychological health professionals with relevant</w:t>
            </w:r>
            <w:r>
              <w:rPr>
                <w:rFonts w:asciiTheme="minorHAnsi" w:hAnsiTheme="minorHAnsi"/>
                <w:sz w:val="20"/>
                <w:szCs w:val="20"/>
              </w:rPr>
              <w:t xml:space="preserve"> </w:t>
            </w:r>
            <w:r w:rsidRPr="009A37D6">
              <w:rPr>
                <w:rFonts w:asciiTheme="minorHAnsi" w:hAnsiTheme="minorHAnsi"/>
                <w:sz w:val="20"/>
                <w:szCs w:val="20"/>
              </w:rPr>
              <w:t>knowledge of the aviation environment;</w:t>
            </w:r>
          </w:p>
          <w:p w14:paraId="4DE2488E" w14:textId="77777777" w:rsidR="006A4DCA" w:rsidRDefault="006A4DCA" w:rsidP="006A4DCA">
            <w:pPr>
              <w:pStyle w:val="ListParagraph"/>
              <w:numPr>
                <w:ilvl w:val="0"/>
                <w:numId w:val="1"/>
              </w:numPr>
              <w:spacing w:after="0"/>
              <w:jc w:val="both"/>
              <w:rPr>
                <w:rFonts w:asciiTheme="minorHAnsi" w:hAnsiTheme="minorHAnsi"/>
                <w:sz w:val="20"/>
                <w:szCs w:val="20"/>
              </w:rPr>
            </w:pPr>
            <w:r w:rsidRPr="009A37D6">
              <w:rPr>
                <w:rFonts w:asciiTheme="minorHAnsi" w:hAnsiTheme="minorHAnsi"/>
                <w:sz w:val="20"/>
                <w:szCs w:val="20"/>
              </w:rPr>
              <w:t>involvement of trained peers, where trained peers are available;</w:t>
            </w:r>
          </w:p>
          <w:p w14:paraId="3EF05F96" w14:textId="77777777" w:rsidR="006A4DCA" w:rsidRDefault="006A4DCA" w:rsidP="006A4DCA">
            <w:pPr>
              <w:pStyle w:val="ListParagraph"/>
              <w:numPr>
                <w:ilvl w:val="0"/>
                <w:numId w:val="1"/>
              </w:numPr>
              <w:spacing w:after="0"/>
              <w:jc w:val="both"/>
              <w:rPr>
                <w:rFonts w:asciiTheme="minorHAnsi" w:hAnsiTheme="minorHAnsi"/>
                <w:sz w:val="20"/>
                <w:szCs w:val="20"/>
              </w:rPr>
            </w:pPr>
            <w:r w:rsidRPr="009A37D6">
              <w:rPr>
                <w:rFonts w:asciiTheme="minorHAnsi" w:hAnsiTheme="minorHAnsi"/>
                <w:sz w:val="20"/>
                <w:szCs w:val="20"/>
              </w:rPr>
              <w:t>monitoring of the efficiency and effectiveness of the programme;</w:t>
            </w:r>
          </w:p>
          <w:p w14:paraId="049B59DB" w14:textId="77777777" w:rsidR="006A4DCA" w:rsidRDefault="006A4DCA" w:rsidP="006A4DCA">
            <w:pPr>
              <w:pStyle w:val="ListParagraph"/>
              <w:numPr>
                <w:ilvl w:val="0"/>
                <w:numId w:val="1"/>
              </w:numPr>
              <w:spacing w:after="0"/>
              <w:jc w:val="both"/>
              <w:rPr>
                <w:rFonts w:asciiTheme="minorHAnsi" w:hAnsiTheme="minorHAnsi"/>
                <w:sz w:val="20"/>
                <w:szCs w:val="20"/>
              </w:rPr>
            </w:pPr>
            <w:r w:rsidRPr="009A37D6">
              <w:rPr>
                <w:rFonts w:asciiTheme="minorHAnsi" w:hAnsiTheme="minorHAnsi"/>
                <w:sz w:val="20"/>
                <w:szCs w:val="20"/>
              </w:rPr>
              <w:t>monitoring and support of the process of returning to work;</w:t>
            </w:r>
          </w:p>
          <w:p w14:paraId="55CA1A67" w14:textId="65682FF2" w:rsidR="006A4DCA" w:rsidRDefault="006A4DCA" w:rsidP="006A4DCA">
            <w:pPr>
              <w:pStyle w:val="ListParagraph"/>
              <w:numPr>
                <w:ilvl w:val="0"/>
                <w:numId w:val="1"/>
              </w:numPr>
              <w:spacing w:after="0"/>
              <w:jc w:val="both"/>
              <w:rPr>
                <w:rFonts w:asciiTheme="minorHAnsi" w:hAnsiTheme="minorHAnsi"/>
                <w:sz w:val="20"/>
                <w:szCs w:val="20"/>
              </w:rPr>
            </w:pPr>
            <w:r w:rsidRPr="009A37D6">
              <w:rPr>
                <w:rFonts w:asciiTheme="minorHAnsi" w:hAnsiTheme="minorHAnsi"/>
                <w:sz w:val="20"/>
                <w:szCs w:val="20"/>
              </w:rPr>
              <w:t>management of risks resulting from fear of loss of licence;</w:t>
            </w:r>
          </w:p>
          <w:p w14:paraId="6A95E931" w14:textId="69045039" w:rsidR="006A4DCA" w:rsidRPr="004D7BE7" w:rsidRDefault="006A4DCA" w:rsidP="006A4DCA">
            <w:pPr>
              <w:pStyle w:val="ListParagraph"/>
              <w:numPr>
                <w:ilvl w:val="0"/>
                <w:numId w:val="1"/>
              </w:numPr>
              <w:spacing w:after="0"/>
              <w:jc w:val="both"/>
              <w:rPr>
                <w:rFonts w:asciiTheme="minorHAnsi" w:hAnsiTheme="minorHAnsi"/>
                <w:sz w:val="20"/>
                <w:szCs w:val="20"/>
              </w:rPr>
            </w:pPr>
            <w:r w:rsidRPr="009A37D6">
              <w:rPr>
                <w:rFonts w:asciiTheme="minorHAnsi" w:hAnsiTheme="minorHAnsi"/>
                <w:sz w:val="20"/>
                <w:szCs w:val="20"/>
              </w:rPr>
              <w:t>a referral system to an aero-medical examiner in defined</w:t>
            </w:r>
            <w:r>
              <w:rPr>
                <w:rFonts w:asciiTheme="minorHAnsi" w:hAnsiTheme="minorHAnsi"/>
                <w:sz w:val="20"/>
                <w:szCs w:val="20"/>
              </w:rPr>
              <w:t xml:space="preserve"> </w:t>
            </w:r>
            <w:r w:rsidRPr="009A37D6">
              <w:rPr>
                <w:rFonts w:asciiTheme="minorHAnsi" w:hAnsiTheme="minorHAnsi"/>
                <w:sz w:val="20"/>
                <w:szCs w:val="20"/>
              </w:rPr>
              <w:t>cases raising serious safety concerns</w:t>
            </w:r>
            <w:r>
              <w:rPr>
                <w:rFonts w:asciiTheme="minorHAnsi" w:hAnsiTheme="minorHAnsi"/>
                <w:sz w:val="20"/>
                <w:szCs w:val="20"/>
                <w:lang w:val="mt-MT"/>
              </w:rPr>
              <w:t>?</w:t>
            </w:r>
          </w:p>
          <w:p w14:paraId="3DC382CA" w14:textId="77777777" w:rsidR="006A4DCA" w:rsidRPr="004D7BE7" w:rsidRDefault="006A4DCA" w:rsidP="006A4DCA">
            <w:pPr>
              <w:pStyle w:val="ListParagraph"/>
              <w:numPr>
                <w:ilvl w:val="0"/>
                <w:numId w:val="1"/>
              </w:numPr>
              <w:spacing w:after="0"/>
              <w:jc w:val="both"/>
              <w:rPr>
                <w:rFonts w:asciiTheme="minorHAnsi" w:hAnsiTheme="minorHAnsi"/>
                <w:sz w:val="20"/>
                <w:szCs w:val="20"/>
              </w:rPr>
            </w:pPr>
            <w:r>
              <w:rPr>
                <w:rFonts w:asciiTheme="minorHAnsi" w:hAnsiTheme="minorHAnsi"/>
                <w:sz w:val="20"/>
                <w:szCs w:val="20"/>
                <w:lang w:val="en-US"/>
              </w:rPr>
              <w:t>enable self-declaration or referral in case of a decrease in a flight crew’s medical fitness with an emphasis on prevention and early support;</w:t>
            </w:r>
          </w:p>
          <w:p w14:paraId="6934A6F3" w14:textId="1E337C07" w:rsidR="006A4DCA" w:rsidRPr="009A37D6" w:rsidRDefault="006A4DCA" w:rsidP="006A4DCA">
            <w:pPr>
              <w:pStyle w:val="ListParagraph"/>
              <w:numPr>
                <w:ilvl w:val="0"/>
                <w:numId w:val="1"/>
              </w:numPr>
              <w:spacing w:after="0"/>
              <w:jc w:val="both"/>
              <w:rPr>
                <w:rFonts w:asciiTheme="minorHAnsi" w:hAnsiTheme="minorHAnsi"/>
                <w:sz w:val="20"/>
                <w:szCs w:val="20"/>
              </w:rPr>
            </w:pPr>
            <w:r>
              <w:rPr>
                <w:rFonts w:asciiTheme="minorHAnsi" w:hAnsiTheme="minorHAnsi"/>
                <w:sz w:val="20"/>
                <w:szCs w:val="20"/>
              </w:rPr>
              <w:t>if appropriate, allow the flight crew to receive temporary relief from flight duties and be referred to professional advice.</w:t>
            </w:r>
          </w:p>
        </w:tc>
        <w:tc>
          <w:tcPr>
            <w:tcW w:w="2551" w:type="dxa"/>
          </w:tcPr>
          <w:p w14:paraId="7BFCAD5D" w14:textId="618FD001" w:rsidR="006A4DCA" w:rsidRDefault="006A4DCA" w:rsidP="006A4DCA">
            <w:pPr>
              <w:spacing w:after="0"/>
              <w:rPr>
                <w:rFonts w:asciiTheme="minorHAnsi" w:hAnsiTheme="minorHAnsi"/>
                <w:sz w:val="20"/>
                <w:szCs w:val="20"/>
              </w:rPr>
            </w:pPr>
            <w:r w:rsidRPr="009A37D6">
              <w:rPr>
                <w:rFonts w:asciiTheme="minorHAnsi" w:hAnsiTheme="minorHAnsi"/>
                <w:sz w:val="20"/>
                <w:szCs w:val="20"/>
              </w:rPr>
              <w:t>AMC1 CAT.GEN.MPA.215</w:t>
            </w:r>
          </w:p>
          <w:p w14:paraId="23F5962A" w14:textId="01D8FA08" w:rsidR="006A4DCA" w:rsidRPr="009A37D6" w:rsidRDefault="006A4DCA" w:rsidP="006A4DCA">
            <w:pPr>
              <w:spacing w:after="0"/>
              <w:rPr>
                <w:rFonts w:asciiTheme="minorHAnsi" w:hAnsiTheme="minorHAnsi"/>
                <w:sz w:val="20"/>
                <w:szCs w:val="20"/>
              </w:rPr>
            </w:pPr>
            <w:r w:rsidRPr="009A37D6">
              <w:rPr>
                <w:rFonts w:asciiTheme="minorHAnsi" w:hAnsiTheme="minorHAnsi"/>
                <w:sz w:val="20"/>
                <w:szCs w:val="20"/>
              </w:rPr>
              <w:t>AMC3 CAT.GEN.MPA.215 (a)</w:t>
            </w:r>
          </w:p>
        </w:tc>
        <w:tc>
          <w:tcPr>
            <w:tcW w:w="2127" w:type="dxa"/>
            <w:vAlign w:val="center"/>
          </w:tcPr>
          <w:p w14:paraId="3BC0C286" w14:textId="58380A29" w:rsidR="006A4DCA" w:rsidRPr="009A37D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402" w:type="dxa"/>
            <w:vAlign w:val="center"/>
          </w:tcPr>
          <w:p w14:paraId="73C3423F" w14:textId="78EA9AD0" w:rsidR="006A4DCA" w:rsidRPr="009A37D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6A4DCA" w:rsidRPr="009A37D6" w14:paraId="47F9FF1B" w14:textId="77777777" w:rsidTr="00663D80">
        <w:tc>
          <w:tcPr>
            <w:tcW w:w="709" w:type="dxa"/>
            <w:vAlign w:val="center"/>
          </w:tcPr>
          <w:p w14:paraId="4881F77E" w14:textId="65867777" w:rsidR="006A4DCA" w:rsidRDefault="006A4DCA" w:rsidP="006A4DCA">
            <w:pPr>
              <w:spacing w:after="0"/>
              <w:jc w:val="center"/>
              <w:rPr>
                <w:rFonts w:asciiTheme="minorHAnsi" w:hAnsiTheme="minorHAnsi"/>
                <w:sz w:val="20"/>
                <w:szCs w:val="20"/>
                <w:lang w:val="mt-MT"/>
              </w:rPr>
            </w:pPr>
            <w:r>
              <w:rPr>
                <w:rFonts w:asciiTheme="minorHAnsi" w:hAnsiTheme="minorHAnsi"/>
                <w:sz w:val="20"/>
                <w:szCs w:val="20"/>
                <w:lang w:val="mt-MT"/>
              </w:rPr>
              <w:t>4.</w:t>
            </w:r>
          </w:p>
        </w:tc>
        <w:tc>
          <w:tcPr>
            <w:tcW w:w="6379" w:type="dxa"/>
          </w:tcPr>
          <w:p w14:paraId="1CBDA90E" w14:textId="4D9F8C88" w:rsidR="006A4DCA" w:rsidRDefault="006A4DCA" w:rsidP="006A4DCA">
            <w:pPr>
              <w:spacing w:after="0"/>
              <w:jc w:val="both"/>
              <w:rPr>
                <w:rFonts w:asciiTheme="minorHAnsi" w:hAnsiTheme="minorHAnsi"/>
                <w:sz w:val="20"/>
                <w:szCs w:val="20"/>
                <w:lang w:val="mt-MT"/>
              </w:rPr>
            </w:pPr>
            <w:r>
              <w:rPr>
                <w:rFonts w:asciiTheme="minorHAnsi" w:hAnsiTheme="minorHAnsi"/>
                <w:sz w:val="20"/>
                <w:szCs w:val="20"/>
                <w:lang w:val="mt-MT"/>
              </w:rPr>
              <w:t xml:space="preserve">Is an agreement in place between the the operator and the support programme indicating the manner on how to proceed in case of a </w:t>
            </w:r>
            <w:r w:rsidRPr="005954A1">
              <w:rPr>
                <w:rFonts w:asciiTheme="minorHAnsi" w:hAnsiTheme="minorHAnsi"/>
                <w:b/>
                <w:sz w:val="20"/>
                <w:szCs w:val="20"/>
                <w:lang w:val="mt-MT"/>
              </w:rPr>
              <w:t>serious safety concern</w:t>
            </w:r>
            <w:r>
              <w:rPr>
                <w:rFonts w:asciiTheme="minorHAnsi" w:hAnsiTheme="minorHAnsi"/>
                <w:sz w:val="20"/>
                <w:szCs w:val="20"/>
                <w:lang w:val="mt-MT"/>
              </w:rPr>
              <w:t xml:space="preserve"> resulting in a breach of confidentiality and protection of data?</w:t>
            </w:r>
          </w:p>
          <w:p w14:paraId="3D008034" w14:textId="15FE9863" w:rsidR="006A4DCA" w:rsidRPr="009A37D6" w:rsidRDefault="006A4DCA" w:rsidP="006A4DCA">
            <w:pPr>
              <w:spacing w:after="0"/>
              <w:jc w:val="both"/>
              <w:rPr>
                <w:rFonts w:asciiTheme="minorHAnsi" w:hAnsiTheme="minorHAnsi"/>
                <w:sz w:val="20"/>
                <w:szCs w:val="20"/>
              </w:rPr>
            </w:pPr>
            <w:r w:rsidRPr="00267F97">
              <w:rPr>
                <w:rFonts w:asciiTheme="minorHAnsi" w:hAnsiTheme="minorHAnsi"/>
                <w:i/>
                <w:sz w:val="20"/>
                <w:szCs w:val="20"/>
                <w:u w:val="single"/>
                <w:lang w:val="mt-MT"/>
              </w:rPr>
              <w:t>Note:</w:t>
            </w:r>
            <w:r w:rsidRPr="00267F97">
              <w:rPr>
                <w:rFonts w:asciiTheme="minorHAnsi" w:hAnsiTheme="minorHAnsi"/>
                <w:i/>
                <w:sz w:val="20"/>
                <w:szCs w:val="20"/>
                <w:lang w:val="mt-MT"/>
              </w:rPr>
              <w:t xml:space="preserve"> Serious safety concerns </w:t>
            </w:r>
            <w:r>
              <w:rPr>
                <w:rFonts w:asciiTheme="minorHAnsi" w:hAnsiTheme="minorHAnsi"/>
                <w:i/>
                <w:sz w:val="20"/>
                <w:szCs w:val="20"/>
                <w:lang w:val="mt-MT"/>
              </w:rPr>
              <w:t>include but are not limited</w:t>
            </w:r>
            <w:r w:rsidRPr="00267F97">
              <w:rPr>
                <w:rFonts w:asciiTheme="minorHAnsi" w:hAnsiTheme="minorHAnsi"/>
                <w:i/>
                <w:sz w:val="20"/>
                <w:szCs w:val="20"/>
                <w:lang w:val="mt-MT"/>
              </w:rPr>
              <w:t xml:space="preserve"> to injury to self, to others, to flight safety or criminal acts both contemplated or committed.</w:t>
            </w:r>
          </w:p>
        </w:tc>
        <w:tc>
          <w:tcPr>
            <w:tcW w:w="2551" w:type="dxa"/>
          </w:tcPr>
          <w:p w14:paraId="57432627" w14:textId="5264915C" w:rsidR="006A4DCA" w:rsidRPr="009A37D6" w:rsidRDefault="006A4DCA" w:rsidP="006A4DCA">
            <w:pPr>
              <w:spacing w:after="0"/>
              <w:rPr>
                <w:rFonts w:asciiTheme="minorHAnsi" w:hAnsiTheme="minorHAnsi"/>
                <w:sz w:val="20"/>
                <w:szCs w:val="20"/>
              </w:rPr>
            </w:pPr>
            <w:r>
              <w:rPr>
                <w:rFonts w:asciiTheme="minorHAnsi" w:hAnsiTheme="minorHAnsi"/>
                <w:sz w:val="20"/>
                <w:szCs w:val="20"/>
                <w:lang w:val="mt-MT"/>
              </w:rPr>
              <w:t>AMC2 CAT.GEN.MPA.215 (d)</w:t>
            </w:r>
          </w:p>
        </w:tc>
        <w:tc>
          <w:tcPr>
            <w:tcW w:w="2127" w:type="dxa"/>
            <w:vAlign w:val="center"/>
          </w:tcPr>
          <w:p w14:paraId="461B8926" w14:textId="5B4215D2" w:rsidR="006A4DCA" w:rsidRPr="009A37D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402" w:type="dxa"/>
            <w:vAlign w:val="center"/>
          </w:tcPr>
          <w:p w14:paraId="29694E9F" w14:textId="114C07A9" w:rsidR="006A4DCA" w:rsidRPr="009A37D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6A4DCA" w:rsidRPr="009A37D6" w14:paraId="68E2D7BA" w14:textId="77777777" w:rsidTr="00663D80">
        <w:tc>
          <w:tcPr>
            <w:tcW w:w="709" w:type="dxa"/>
            <w:vAlign w:val="center"/>
          </w:tcPr>
          <w:p w14:paraId="145258E4" w14:textId="6328DC1D" w:rsidR="006A4DCA" w:rsidRDefault="006A4DCA" w:rsidP="006A4DCA">
            <w:pPr>
              <w:spacing w:after="0"/>
              <w:jc w:val="center"/>
              <w:rPr>
                <w:rFonts w:asciiTheme="minorHAnsi" w:hAnsiTheme="minorHAnsi"/>
                <w:sz w:val="20"/>
                <w:szCs w:val="20"/>
                <w:lang w:val="mt-MT"/>
              </w:rPr>
            </w:pPr>
            <w:r>
              <w:rPr>
                <w:rFonts w:asciiTheme="minorHAnsi" w:hAnsiTheme="minorHAnsi"/>
                <w:sz w:val="20"/>
                <w:szCs w:val="20"/>
                <w:lang w:val="mt-MT"/>
              </w:rPr>
              <w:t>5.</w:t>
            </w:r>
          </w:p>
        </w:tc>
        <w:tc>
          <w:tcPr>
            <w:tcW w:w="6379" w:type="dxa"/>
          </w:tcPr>
          <w:p w14:paraId="3628E18B" w14:textId="6F5BD2FD" w:rsidR="006A4DCA" w:rsidRPr="009A37D6" w:rsidRDefault="006A4DCA" w:rsidP="006A4DCA">
            <w:pPr>
              <w:spacing w:after="0"/>
              <w:jc w:val="both"/>
              <w:rPr>
                <w:rFonts w:asciiTheme="minorHAnsi" w:hAnsiTheme="minorHAnsi"/>
                <w:sz w:val="20"/>
                <w:szCs w:val="20"/>
              </w:rPr>
            </w:pPr>
            <w:r>
              <w:rPr>
                <w:rFonts w:asciiTheme="minorHAnsi" w:hAnsiTheme="minorHAnsi"/>
                <w:sz w:val="20"/>
                <w:szCs w:val="20"/>
                <w:lang w:val="mt-MT"/>
              </w:rPr>
              <w:t>Can the operator ensure that the data from the support programme is used for the purpose of safety management is anonymised and aggregated to ensure confidentiality?</w:t>
            </w:r>
          </w:p>
        </w:tc>
        <w:tc>
          <w:tcPr>
            <w:tcW w:w="2551" w:type="dxa"/>
          </w:tcPr>
          <w:p w14:paraId="59616C9C" w14:textId="02C37134" w:rsidR="006A4DCA" w:rsidRPr="009A37D6" w:rsidRDefault="006A4DCA" w:rsidP="006A4DCA">
            <w:pPr>
              <w:spacing w:after="0"/>
              <w:rPr>
                <w:rFonts w:asciiTheme="minorHAnsi" w:hAnsiTheme="minorHAnsi"/>
                <w:sz w:val="20"/>
                <w:szCs w:val="20"/>
              </w:rPr>
            </w:pPr>
            <w:r>
              <w:rPr>
                <w:rFonts w:asciiTheme="minorHAnsi" w:hAnsiTheme="minorHAnsi"/>
                <w:sz w:val="20"/>
                <w:szCs w:val="20"/>
                <w:lang w:val="mt-MT"/>
              </w:rPr>
              <w:t>AMC3 CAT.GEN.MPA.215 (b)</w:t>
            </w:r>
          </w:p>
        </w:tc>
        <w:tc>
          <w:tcPr>
            <w:tcW w:w="2127" w:type="dxa"/>
            <w:vAlign w:val="center"/>
          </w:tcPr>
          <w:p w14:paraId="099071B8" w14:textId="2CCEA73A" w:rsidR="006A4DCA" w:rsidRPr="009A37D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402" w:type="dxa"/>
            <w:vAlign w:val="center"/>
          </w:tcPr>
          <w:p w14:paraId="0567598B" w14:textId="0EF224D4" w:rsidR="006A4DCA" w:rsidRPr="009A37D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6A4DCA" w:rsidRPr="009A37D6" w14:paraId="4767F234" w14:textId="77777777" w:rsidTr="00663D80">
        <w:tc>
          <w:tcPr>
            <w:tcW w:w="709" w:type="dxa"/>
            <w:vAlign w:val="center"/>
          </w:tcPr>
          <w:p w14:paraId="4F3561C0" w14:textId="30BA3251" w:rsidR="006A4DCA" w:rsidRDefault="006A4DCA" w:rsidP="006A4DCA">
            <w:pPr>
              <w:spacing w:after="0"/>
              <w:jc w:val="center"/>
              <w:rPr>
                <w:rFonts w:asciiTheme="minorHAnsi" w:hAnsiTheme="minorHAnsi"/>
                <w:sz w:val="20"/>
                <w:szCs w:val="20"/>
                <w:lang w:val="mt-MT"/>
              </w:rPr>
            </w:pPr>
            <w:r>
              <w:rPr>
                <w:rFonts w:asciiTheme="minorHAnsi" w:hAnsiTheme="minorHAnsi"/>
                <w:sz w:val="20"/>
                <w:szCs w:val="20"/>
                <w:lang w:val="mt-MT"/>
              </w:rPr>
              <w:t>6.</w:t>
            </w:r>
          </w:p>
        </w:tc>
        <w:tc>
          <w:tcPr>
            <w:tcW w:w="6379" w:type="dxa"/>
          </w:tcPr>
          <w:p w14:paraId="4DF3DC37" w14:textId="72291162" w:rsidR="006A4DCA" w:rsidRPr="009A37D6" w:rsidRDefault="006A4DCA" w:rsidP="006A4DCA">
            <w:pPr>
              <w:spacing w:after="0"/>
              <w:jc w:val="both"/>
              <w:rPr>
                <w:rFonts w:asciiTheme="minorHAnsi" w:hAnsiTheme="minorHAnsi"/>
                <w:sz w:val="20"/>
                <w:szCs w:val="20"/>
              </w:rPr>
            </w:pPr>
            <w:r>
              <w:rPr>
                <w:rFonts w:asciiTheme="minorHAnsi" w:hAnsiTheme="minorHAnsi"/>
                <w:sz w:val="20"/>
                <w:szCs w:val="20"/>
                <w:lang w:val="mt-MT"/>
              </w:rPr>
              <w:t>Does the operator promote access to the support programme for all the flight crew?</w:t>
            </w:r>
          </w:p>
        </w:tc>
        <w:tc>
          <w:tcPr>
            <w:tcW w:w="2551" w:type="dxa"/>
          </w:tcPr>
          <w:p w14:paraId="1F53FF2D" w14:textId="1212653B" w:rsidR="006A4DCA" w:rsidRPr="009A37D6" w:rsidRDefault="006A4DCA" w:rsidP="006A4DCA">
            <w:pPr>
              <w:spacing w:after="0"/>
              <w:rPr>
                <w:rFonts w:asciiTheme="minorHAnsi" w:hAnsiTheme="minorHAnsi"/>
                <w:sz w:val="20"/>
                <w:szCs w:val="20"/>
              </w:rPr>
            </w:pPr>
            <w:r>
              <w:rPr>
                <w:rFonts w:asciiTheme="minorHAnsi" w:hAnsiTheme="minorHAnsi"/>
                <w:sz w:val="20"/>
                <w:szCs w:val="20"/>
                <w:lang w:val="mt-MT"/>
              </w:rPr>
              <w:t>AMC4 CAT.GEN.MPA.215 (a)</w:t>
            </w:r>
          </w:p>
        </w:tc>
        <w:tc>
          <w:tcPr>
            <w:tcW w:w="2127" w:type="dxa"/>
            <w:vAlign w:val="center"/>
          </w:tcPr>
          <w:p w14:paraId="747128FA" w14:textId="5FE63241" w:rsidR="006A4DCA" w:rsidRPr="009A37D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402" w:type="dxa"/>
            <w:vAlign w:val="center"/>
          </w:tcPr>
          <w:p w14:paraId="343DF189" w14:textId="1D22D263" w:rsidR="006A4DCA" w:rsidRPr="009A37D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6A4DCA" w:rsidRPr="009A37D6" w14:paraId="1EF89921" w14:textId="77777777" w:rsidTr="00663D80">
        <w:tc>
          <w:tcPr>
            <w:tcW w:w="709" w:type="dxa"/>
            <w:vAlign w:val="center"/>
          </w:tcPr>
          <w:p w14:paraId="75146D18" w14:textId="2C8CD324" w:rsidR="006A4DCA" w:rsidRDefault="006A4DCA" w:rsidP="006A4DCA">
            <w:pPr>
              <w:spacing w:after="0"/>
              <w:jc w:val="center"/>
              <w:rPr>
                <w:rFonts w:asciiTheme="minorHAnsi" w:hAnsiTheme="minorHAnsi"/>
                <w:sz w:val="20"/>
                <w:szCs w:val="20"/>
                <w:lang w:val="mt-MT"/>
              </w:rPr>
            </w:pPr>
            <w:r>
              <w:rPr>
                <w:rFonts w:asciiTheme="minorHAnsi" w:hAnsiTheme="minorHAnsi"/>
                <w:sz w:val="20"/>
                <w:szCs w:val="20"/>
                <w:lang w:val="mt-MT"/>
              </w:rPr>
              <w:t>7.</w:t>
            </w:r>
          </w:p>
        </w:tc>
        <w:tc>
          <w:tcPr>
            <w:tcW w:w="6379" w:type="dxa"/>
          </w:tcPr>
          <w:p w14:paraId="2BAA27E2" w14:textId="318CCD58" w:rsidR="006A4DCA" w:rsidRPr="009A37D6" w:rsidRDefault="006A4DCA" w:rsidP="006A4DCA">
            <w:pPr>
              <w:spacing w:after="0"/>
              <w:jc w:val="both"/>
              <w:rPr>
                <w:rFonts w:asciiTheme="minorHAnsi" w:hAnsiTheme="minorHAnsi"/>
                <w:sz w:val="20"/>
                <w:szCs w:val="20"/>
              </w:rPr>
            </w:pPr>
            <w:r>
              <w:rPr>
                <w:rFonts w:asciiTheme="minorHAnsi" w:hAnsiTheme="minorHAnsi"/>
                <w:sz w:val="20"/>
                <w:szCs w:val="20"/>
                <w:lang w:val="mt-MT"/>
              </w:rPr>
              <w:t>Can the operator ensure that the relevant initial and recurrent training is provided to professionals (including mental and psychological health professionals) as well as trained peers that are involved in the support programme?</w:t>
            </w:r>
          </w:p>
        </w:tc>
        <w:tc>
          <w:tcPr>
            <w:tcW w:w="2551" w:type="dxa"/>
          </w:tcPr>
          <w:p w14:paraId="39C8CDD0" w14:textId="0E70E2C0" w:rsidR="006A4DCA" w:rsidRPr="009A37D6" w:rsidRDefault="006A4DCA" w:rsidP="006A4DCA">
            <w:pPr>
              <w:spacing w:after="0"/>
              <w:rPr>
                <w:rFonts w:asciiTheme="minorHAnsi" w:hAnsiTheme="minorHAnsi"/>
                <w:sz w:val="20"/>
                <w:szCs w:val="20"/>
              </w:rPr>
            </w:pPr>
            <w:r>
              <w:rPr>
                <w:rFonts w:asciiTheme="minorHAnsi" w:hAnsiTheme="minorHAnsi"/>
                <w:sz w:val="20"/>
                <w:szCs w:val="20"/>
                <w:lang w:val="mt-MT"/>
              </w:rPr>
              <w:t>AMC4 CAT.GEN.MPA.215 (b)</w:t>
            </w:r>
          </w:p>
        </w:tc>
        <w:tc>
          <w:tcPr>
            <w:tcW w:w="2127" w:type="dxa"/>
            <w:vAlign w:val="center"/>
          </w:tcPr>
          <w:p w14:paraId="678C6DB1" w14:textId="5BEDF395" w:rsidR="006A4DCA" w:rsidRPr="009A37D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402" w:type="dxa"/>
            <w:vAlign w:val="center"/>
          </w:tcPr>
          <w:p w14:paraId="115903EF" w14:textId="52A6903E" w:rsidR="006A4DCA" w:rsidRPr="009A37D6" w:rsidRDefault="006A4DCA" w:rsidP="006A4DC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14:paraId="47EDC9AB" w14:textId="77777777" w:rsidR="00E86FEE" w:rsidRDefault="00E86FEE" w:rsidP="00CA56A5">
      <w:pPr>
        <w:spacing w:after="0"/>
        <w:jc w:val="center"/>
        <w:rPr>
          <w:rFonts w:asciiTheme="minorHAnsi" w:hAnsiTheme="minorHAnsi"/>
          <w:sz w:val="20"/>
          <w:szCs w:val="20"/>
          <w:lang w:val="mt-MT"/>
        </w:rPr>
        <w:sectPr w:rsidR="00E86FEE" w:rsidSect="00663D80">
          <w:headerReference w:type="default" r:id="rId10"/>
          <w:footerReference w:type="even" r:id="rId11"/>
          <w:footerReference w:type="default" r:id="rId12"/>
          <w:pgSz w:w="16838" w:h="11906" w:orient="landscape"/>
          <w:pgMar w:top="1440" w:right="1440" w:bottom="1440" w:left="1276" w:header="340" w:footer="340" w:gutter="0"/>
          <w:cols w:space="708"/>
          <w:docGrid w:linePitch="360"/>
        </w:sectPr>
      </w:pPr>
    </w:p>
    <w:tbl>
      <w:tblPr>
        <w:tblStyle w:val="TableGrid"/>
        <w:tblW w:w="15168" w:type="dxa"/>
        <w:tblInd w:w="-572" w:type="dxa"/>
        <w:tblLook w:val="04A0" w:firstRow="1" w:lastRow="0" w:firstColumn="1" w:lastColumn="0" w:noHBand="0" w:noVBand="1"/>
      </w:tblPr>
      <w:tblGrid>
        <w:gridCol w:w="8364"/>
        <w:gridCol w:w="6804"/>
      </w:tblGrid>
      <w:tr w:rsidR="00DB067A" w:rsidRPr="009A37D6" w14:paraId="55C07BE1" w14:textId="053D70B2" w:rsidTr="00663D80">
        <w:trPr>
          <w:trHeight w:val="557"/>
        </w:trPr>
        <w:tc>
          <w:tcPr>
            <w:tcW w:w="15168" w:type="dxa"/>
            <w:gridSpan w:val="2"/>
            <w:shd w:val="clear" w:color="auto" w:fill="1F3864" w:themeFill="accent1" w:themeFillShade="80"/>
            <w:vAlign w:val="center"/>
          </w:tcPr>
          <w:p w14:paraId="7A66D32E" w14:textId="2190123C" w:rsidR="00DB067A" w:rsidRPr="004D7BE7" w:rsidRDefault="00DB067A" w:rsidP="004D7BE7">
            <w:pPr>
              <w:spacing w:after="0"/>
              <w:jc w:val="center"/>
              <w:rPr>
                <w:b/>
                <w:color w:val="000000" w:themeColor="text1"/>
                <w:lang w:val="mt-MT"/>
              </w:rPr>
            </w:pPr>
            <w:r>
              <w:rPr>
                <w:b/>
                <w:color w:val="FFFFFF" w:themeColor="background1"/>
                <w:lang w:val="mt-MT"/>
              </w:rPr>
              <w:t>Implementation aid for</w:t>
            </w:r>
            <w:r w:rsidRPr="004D7BE7">
              <w:rPr>
                <w:b/>
                <w:color w:val="FFFFFF" w:themeColor="background1"/>
                <w:lang w:val="mt-MT"/>
              </w:rPr>
              <w:t xml:space="preserve"> the </w:t>
            </w:r>
            <w:r>
              <w:rPr>
                <w:b/>
                <w:color w:val="FFFFFF" w:themeColor="background1"/>
                <w:lang w:val="mt-MT"/>
              </w:rPr>
              <w:t>s</w:t>
            </w:r>
            <w:r w:rsidRPr="004D7BE7">
              <w:rPr>
                <w:b/>
                <w:color w:val="FFFFFF" w:themeColor="background1"/>
                <w:lang w:val="mt-MT"/>
              </w:rPr>
              <w:t xml:space="preserve">cope, </w:t>
            </w:r>
            <w:r>
              <w:rPr>
                <w:b/>
                <w:color w:val="FFFFFF" w:themeColor="background1"/>
                <w:lang w:val="mt-MT"/>
              </w:rPr>
              <w:t>r</w:t>
            </w:r>
            <w:r w:rsidRPr="004D7BE7">
              <w:rPr>
                <w:b/>
                <w:color w:val="FFFFFF" w:themeColor="background1"/>
                <w:lang w:val="mt-MT"/>
              </w:rPr>
              <w:t xml:space="preserve">obustness &amp; </w:t>
            </w:r>
            <w:r>
              <w:rPr>
                <w:b/>
                <w:color w:val="FFFFFF" w:themeColor="background1"/>
                <w:lang w:val="mt-MT"/>
              </w:rPr>
              <w:t>e</w:t>
            </w:r>
            <w:r w:rsidRPr="004D7BE7">
              <w:rPr>
                <w:b/>
                <w:color w:val="FFFFFF" w:themeColor="background1"/>
                <w:lang w:val="mt-MT"/>
              </w:rPr>
              <w:t xml:space="preserve">ffectivity when overseeing the Introduction of a Support Programme </w:t>
            </w:r>
            <w:r w:rsidR="0009109A">
              <w:rPr>
                <w:b/>
                <w:color w:val="FFFFFF" w:themeColor="background1"/>
                <w:lang w:val="mt-MT"/>
              </w:rPr>
              <w:t xml:space="preserve">(This is for operator internal use only, completion of this section is optional).  </w:t>
            </w:r>
          </w:p>
        </w:tc>
      </w:tr>
      <w:tr w:rsidR="00DB067A" w:rsidRPr="009A37D6" w14:paraId="2688F338" w14:textId="77777777" w:rsidTr="00663D80">
        <w:tc>
          <w:tcPr>
            <w:tcW w:w="8364" w:type="dxa"/>
            <w:shd w:val="clear" w:color="auto" w:fill="A6A6A6" w:themeFill="background1" w:themeFillShade="A6"/>
          </w:tcPr>
          <w:p w14:paraId="21C6800B" w14:textId="66CE1C54" w:rsidR="00DB067A" w:rsidRPr="00DB067A" w:rsidRDefault="00DB067A" w:rsidP="00DB067A">
            <w:pPr>
              <w:spacing w:after="0"/>
              <w:jc w:val="center"/>
              <w:rPr>
                <w:rFonts w:asciiTheme="minorHAnsi" w:hAnsiTheme="minorHAnsi"/>
                <w:sz w:val="20"/>
                <w:szCs w:val="20"/>
                <w:lang w:val="mt-MT"/>
              </w:rPr>
            </w:pPr>
            <w:r>
              <w:rPr>
                <w:rFonts w:asciiTheme="minorHAnsi" w:hAnsiTheme="minorHAnsi"/>
                <w:sz w:val="20"/>
                <w:szCs w:val="20"/>
                <w:lang w:val="mt-MT"/>
              </w:rPr>
              <w:t>Subject</w:t>
            </w:r>
          </w:p>
        </w:tc>
        <w:tc>
          <w:tcPr>
            <w:tcW w:w="6804" w:type="dxa"/>
            <w:shd w:val="clear" w:color="auto" w:fill="A6A6A6" w:themeFill="background1" w:themeFillShade="A6"/>
          </w:tcPr>
          <w:p w14:paraId="572AF86B" w14:textId="213AFBEE"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t>Remarks / Documentation reference</w:t>
            </w:r>
          </w:p>
        </w:tc>
      </w:tr>
      <w:tr w:rsidR="00DB067A" w:rsidRPr="009A37D6" w14:paraId="6B5B2AA8" w14:textId="56E0E587" w:rsidTr="00663D80">
        <w:tc>
          <w:tcPr>
            <w:tcW w:w="8364" w:type="dxa"/>
          </w:tcPr>
          <w:p w14:paraId="6DAC2D11" w14:textId="1AEC4A07" w:rsidR="00DB067A" w:rsidRDefault="00DB067A" w:rsidP="005A1A26">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 xml:space="preserve">Does the Operator have other programmes </w:t>
            </w:r>
            <w:r>
              <w:rPr>
                <w:rFonts w:asciiTheme="minorHAnsi" w:hAnsiTheme="minorHAnsi"/>
                <w:sz w:val="20"/>
                <w:szCs w:val="20"/>
              </w:rPr>
              <w:t xml:space="preserve">such as, </w:t>
            </w:r>
            <w:r>
              <w:rPr>
                <w:rFonts w:asciiTheme="minorHAnsi" w:hAnsiTheme="minorHAnsi"/>
                <w:sz w:val="20"/>
                <w:szCs w:val="20"/>
                <w:lang w:val="mt-MT"/>
              </w:rPr>
              <w:t>for</w:t>
            </w:r>
            <w:r>
              <w:rPr>
                <w:rFonts w:asciiTheme="minorHAnsi" w:hAnsiTheme="minorHAnsi"/>
                <w:sz w:val="20"/>
                <w:szCs w:val="20"/>
              </w:rPr>
              <w:t xml:space="preserve"> example,</w:t>
            </w:r>
            <w:r>
              <w:rPr>
                <w:rFonts w:asciiTheme="minorHAnsi" w:hAnsiTheme="minorHAnsi"/>
                <w:sz w:val="20"/>
                <w:szCs w:val="20"/>
                <w:lang w:val="mt-MT"/>
              </w:rPr>
              <w:t xml:space="preserve"> </w:t>
            </w:r>
            <w:r>
              <w:rPr>
                <w:rFonts w:asciiTheme="minorHAnsi" w:hAnsiTheme="minorHAnsi"/>
                <w:sz w:val="20"/>
                <w:szCs w:val="20"/>
              </w:rPr>
              <w:t>psychoactive</w:t>
            </w:r>
            <w:r>
              <w:rPr>
                <w:rFonts w:asciiTheme="minorHAnsi" w:hAnsiTheme="minorHAnsi"/>
                <w:sz w:val="20"/>
                <w:szCs w:val="20"/>
                <w:lang w:val="mt-MT"/>
              </w:rPr>
              <w:t xml:space="preserve"> misuse</w:t>
            </w:r>
            <w:r>
              <w:rPr>
                <w:rFonts w:asciiTheme="minorHAnsi" w:hAnsiTheme="minorHAnsi"/>
                <w:sz w:val="20"/>
                <w:szCs w:val="20"/>
              </w:rPr>
              <w:t xml:space="preserve"> (Drug &amp; Alcohol policy)</w:t>
            </w:r>
            <w:r>
              <w:rPr>
                <w:rFonts w:asciiTheme="minorHAnsi" w:hAnsiTheme="minorHAnsi"/>
                <w:sz w:val="20"/>
                <w:szCs w:val="20"/>
                <w:lang w:val="mt-MT"/>
              </w:rPr>
              <w:t xml:space="preserve"> that will run parrallel to the support programme? </w:t>
            </w:r>
          </w:p>
          <w:p w14:paraId="30AA51A5" w14:textId="75E0AA08" w:rsidR="00DB067A" w:rsidRPr="00E05300" w:rsidRDefault="00DB067A" w:rsidP="00E05300">
            <w:pPr>
              <w:pStyle w:val="ListParagraph"/>
              <w:spacing w:after="0"/>
              <w:jc w:val="both"/>
              <w:rPr>
                <w:rFonts w:asciiTheme="minorHAnsi" w:hAnsiTheme="minorHAnsi"/>
                <w:i/>
                <w:sz w:val="20"/>
                <w:szCs w:val="20"/>
                <w:lang w:val="mt-MT"/>
              </w:rPr>
            </w:pPr>
            <w:r w:rsidRPr="00E05300">
              <w:rPr>
                <w:rFonts w:asciiTheme="minorHAnsi" w:hAnsiTheme="minorHAnsi"/>
                <w:i/>
                <w:sz w:val="20"/>
                <w:szCs w:val="20"/>
                <w:u w:val="single"/>
                <w:lang w:val="mt-MT"/>
              </w:rPr>
              <w:t>Note:</w:t>
            </w:r>
            <w:r w:rsidRPr="00E05300">
              <w:rPr>
                <w:rFonts w:asciiTheme="minorHAnsi" w:hAnsiTheme="minorHAnsi"/>
                <w:i/>
                <w:sz w:val="20"/>
                <w:szCs w:val="20"/>
                <w:lang w:val="mt-MT"/>
              </w:rPr>
              <w:t xml:space="preserve"> Such programmes may be centralised within the SP and pilots signposted to different pathways or programmes thus avoiding duplication and possible</w:t>
            </w:r>
            <w:r>
              <w:rPr>
                <w:rFonts w:asciiTheme="minorHAnsi" w:hAnsiTheme="minorHAnsi"/>
                <w:i/>
                <w:sz w:val="20"/>
                <w:szCs w:val="20"/>
                <w:lang w:val="mt-MT"/>
              </w:rPr>
              <w:t xml:space="preserve"> ‘slips’.</w:t>
            </w:r>
          </w:p>
        </w:tc>
        <w:tc>
          <w:tcPr>
            <w:tcW w:w="6804" w:type="dxa"/>
            <w:vAlign w:val="center"/>
          </w:tcPr>
          <w:p w14:paraId="110AEE0D" w14:textId="29F376D0"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51AE69FD" w14:textId="7D001C0B" w:rsidTr="00663D80">
        <w:tc>
          <w:tcPr>
            <w:tcW w:w="8364" w:type="dxa"/>
          </w:tcPr>
          <w:p w14:paraId="43FADF5A" w14:textId="0FF86B82"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If the support programme is financed by the operator or part financed by the individual pilots’ union and the operator, is there a statement that categorically denies the fact that any form of agreed ownership of the support programme does not entail control over the running of the programme or having exclusive right to programme data?</w:t>
            </w:r>
          </w:p>
        </w:tc>
        <w:tc>
          <w:tcPr>
            <w:tcW w:w="6804" w:type="dxa"/>
            <w:vAlign w:val="center"/>
          </w:tcPr>
          <w:p w14:paraId="0A574994" w14:textId="354E69DE"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033671F3" w14:textId="36D022AD" w:rsidTr="00663D80">
        <w:tc>
          <w:tcPr>
            <w:tcW w:w="8364" w:type="dxa"/>
          </w:tcPr>
          <w:p w14:paraId="44FE32E0" w14:textId="7951600F"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Is there a clear mention in the Terms of Reference who is liable for any court action being taken by a Client against any individual forming part of the support programme?</w:t>
            </w:r>
          </w:p>
        </w:tc>
        <w:tc>
          <w:tcPr>
            <w:tcW w:w="6804" w:type="dxa"/>
            <w:vAlign w:val="center"/>
          </w:tcPr>
          <w:p w14:paraId="66F29476" w14:textId="6F91E36E"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05B76573" w14:textId="48AD428D" w:rsidTr="00663D80">
        <w:tc>
          <w:tcPr>
            <w:tcW w:w="8364" w:type="dxa"/>
          </w:tcPr>
          <w:p w14:paraId="22EAD60B" w14:textId="48410276"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Has the operator made provisions in the employment contract that alternative positions in the organisation are offered to flight crew in case a return to in-flight duties is not possible?</w:t>
            </w:r>
          </w:p>
        </w:tc>
        <w:tc>
          <w:tcPr>
            <w:tcW w:w="6804" w:type="dxa"/>
            <w:vAlign w:val="center"/>
          </w:tcPr>
          <w:p w14:paraId="26221CCB" w14:textId="4CA05CD1"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20FA389C" w14:textId="39C5547A" w:rsidTr="00663D80">
        <w:tc>
          <w:tcPr>
            <w:tcW w:w="8364" w:type="dxa"/>
          </w:tcPr>
          <w:p w14:paraId="1AB87910" w14:textId="2C890628"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How can the operator demonstrate that the Support Programme is easily accessible by the client pilot or by Peer Intervention?</w:t>
            </w:r>
          </w:p>
        </w:tc>
        <w:tc>
          <w:tcPr>
            <w:tcW w:w="6804" w:type="dxa"/>
            <w:vAlign w:val="center"/>
          </w:tcPr>
          <w:p w14:paraId="320911BC" w14:textId="0CD773EC"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4C4DE8EA" w14:textId="496A3B33" w:rsidTr="00663D80">
        <w:tc>
          <w:tcPr>
            <w:tcW w:w="8364" w:type="dxa"/>
          </w:tcPr>
          <w:p w14:paraId="370EB089" w14:textId="4ED08C7E"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How does a pilot make the initial contact with the support programme? What process (telephone, website, App</w:t>
            </w:r>
            <w:r>
              <w:rPr>
                <w:rFonts w:asciiTheme="minorHAnsi" w:hAnsiTheme="minorHAnsi"/>
                <w:sz w:val="20"/>
                <w:szCs w:val="20"/>
              </w:rPr>
              <w:t>.</w:t>
            </w:r>
            <w:r>
              <w:rPr>
                <w:rFonts w:asciiTheme="minorHAnsi" w:hAnsiTheme="minorHAnsi"/>
                <w:sz w:val="20"/>
                <w:szCs w:val="20"/>
                <w:lang w:val="mt-MT"/>
              </w:rPr>
              <w:t>) is in place for the pilot to have access to a Peer? Is accessibility via the stated means to the support programme a 24 X 7 service? If not, how are requests handled outside specific service hours?</w:t>
            </w:r>
          </w:p>
        </w:tc>
        <w:tc>
          <w:tcPr>
            <w:tcW w:w="6804" w:type="dxa"/>
            <w:vAlign w:val="center"/>
          </w:tcPr>
          <w:p w14:paraId="49974C10" w14:textId="3037A178"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720F57A3" w14:textId="11FEAEEC" w:rsidTr="00663D80">
        <w:tc>
          <w:tcPr>
            <w:tcW w:w="8364" w:type="dxa"/>
          </w:tcPr>
          <w:p w14:paraId="30E511DB" w14:textId="34257BD2" w:rsidR="00DB067A" w:rsidRPr="00CA56A5" w:rsidRDefault="00DB067A" w:rsidP="00DB067A">
            <w:pPr>
              <w:pStyle w:val="ListParagraph"/>
              <w:numPr>
                <w:ilvl w:val="0"/>
                <w:numId w:val="3"/>
              </w:numPr>
              <w:spacing w:after="0"/>
              <w:jc w:val="both"/>
              <w:rPr>
                <w:rFonts w:asciiTheme="minorHAnsi" w:hAnsiTheme="minorHAnsi"/>
                <w:sz w:val="20"/>
                <w:szCs w:val="20"/>
                <w:lang w:val="mt-MT"/>
              </w:rPr>
            </w:pPr>
            <w:r w:rsidRPr="00CA56A5">
              <w:rPr>
                <w:rFonts w:asciiTheme="minorHAnsi" w:hAnsiTheme="minorHAnsi"/>
                <w:sz w:val="20"/>
                <w:szCs w:val="20"/>
                <w:lang w:val="mt-MT"/>
              </w:rPr>
              <w:t>Is the Support Programme Lead or Programme Co-ordinator specified in the Support Programme</w:t>
            </w:r>
            <w:r>
              <w:rPr>
                <w:rFonts w:asciiTheme="minorHAnsi" w:hAnsiTheme="minorHAnsi"/>
                <w:sz w:val="20"/>
                <w:szCs w:val="20"/>
                <w:lang w:val="mt-MT"/>
              </w:rPr>
              <w:t xml:space="preserve"> documentation</w:t>
            </w:r>
            <w:r w:rsidRPr="00CA56A5">
              <w:rPr>
                <w:rFonts w:asciiTheme="minorHAnsi" w:hAnsiTheme="minorHAnsi"/>
                <w:sz w:val="20"/>
                <w:szCs w:val="20"/>
                <w:lang w:val="mt-MT"/>
              </w:rPr>
              <w:t>?</w:t>
            </w:r>
            <w:r>
              <w:rPr>
                <w:rFonts w:asciiTheme="minorHAnsi" w:hAnsiTheme="minorHAnsi"/>
                <w:sz w:val="20"/>
                <w:szCs w:val="20"/>
                <w:lang w:val="mt-MT"/>
              </w:rPr>
              <w:t xml:space="preserve"> What qualifies such an individual to occupy such a position of trust? Are the roles and responsibilities identified for this position?</w:t>
            </w:r>
          </w:p>
        </w:tc>
        <w:tc>
          <w:tcPr>
            <w:tcW w:w="6804" w:type="dxa"/>
            <w:vAlign w:val="center"/>
          </w:tcPr>
          <w:p w14:paraId="5EEAD58C" w14:textId="63DD0BBB"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34ECA7D6" w14:textId="15C02856" w:rsidTr="00663D80">
        <w:tc>
          <w:tcPr>
            <w:tcW w:w="8364" w:type="dxa"/>
          </w:tcPr>
          <w:p w14:paraId="7417D891" w14:textId="77777777"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Does</w:t>
            </w:r>
            <w:r w:rsidRPr="00CA56A5">
              <w:rPr>
                <w:rFonts w:asciiTheme="minorHAnsi" w:hAnsiTheme="minorHAnsi"/>
                <w:sz w:val="20"/>
                <w:szCs w:val="20"/>
                <w:lang w:val="mt-MT"/>
              </w:rPr>
              <w:t xml:space="preserve"> the Support Programme </w:t>
            </w:r>
            <w:r>
              <w:rPr>
                <w:rFonts w:asciiTheme="minorHAnsi" w:hAnsiTheme="minorHAnsi"/>
                <w:sz w:val="20"/>
                <w:szCs w:val="20"/>
                <w:lang w:val="mt-MT"/>
              </w:rPr>
              <w:t xml:space="preserve">form an integrated </w:t>
            </w:r>
            <w:r w:rsidRPr="00CA56A5">
              <w:rPr>
                <w:rFonts w:asciiTheme="minorHAnsi" w:hAnsiTheme="minorHAnsi"/>
                <w:sz w:val="20"/>
                <w:szCs w:val="20"/>
                <w:lang w:val="mt-MT"/>
              </w:rPr>
              <w:t>part of the organisation or is it independently run by an affiliable third party provider?</w:t>
            </w:r>
            <w:r>
              <w:rPr>
                <w:rFonts w:asciiTheme="minorHAnsi" w:hAnsiTheme="minorHAnsi"/>
                <w:sz w:val="20"/>
                <w:szCs w:val="20"/>
                <w:lang w:val="mt-MT"/>
              </w:rPr>
              <w:t xml:space="preserve"> If a third party is providing the service, is there a signed contract underlying the the roles and responsibilities of both parties concerned? </w:t>
            </w:r>
          </w:p>
          <w:p w14:paraId="6757325B" w14:textId="1586EBFC" w:rsidR="00DB067A" w:rsidRPr="00CA56A5" w:rsidRDefault="00DB067A" w:rsidP="00DB067A">
            <w:pPr>
              <w:pStyle w:val="ListParagraph"/>
              <w:numPr>
                <w:ilvl w:val="0"/>
                <w:numId w:val="4"/>
              </w:numPr>
              <w:spacing w:after="0"/>
              <w:jc w:val="both"/>
              <w:rPr>
                <w:rFonts w:asciiTheme="minorHAnsi" w:hAnsiTheme="minorHAnsi"/>
                <w:sz w:val="20"/>
                <w:szCs w:val="20"/>
                <w:lang w:val="mt-MT"/>
              </w:rPr>
            </w:pPr>
            <w:r>
              <w:rPr>
                <w:rFonts w:asciiTheme="minorHAnsi" w:hAnsiTheme="minorHAnsi"/>
                <w:sz w:val="20"/>
                <w:szCs w:val="20"/>
                <w:lang w:val="mt-MT"/>
              </w:rPr>
              <w:t>AMC1 ORO.GEN.205</w:t>
            </w:r>
          </w:p>
        </w:tc>
        <w:tc>
          <w:tcPr>
            <w:tcW w:w="6804" w:type="dxa"/>
            <w:vAlign w:val="center"/>
          </w:tcPr>
          <w:p w14:paraId="1733AFD1" w14:textId="26ABFD7C"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6EB5BC56" w14:textId="0CCE201A" w:rsidTr="00663D80">
        <w:tc>
          <w:tcPr>
            <w:tcW w:w="8364" w:type="dxa"/>
          </w:tcPr>
          <w:p w14:paraId="31AB54F2" w14:textId="4F469C31" w:rsidR="00DB067A" w:rsidRPr="00CA56A5" w:rsidRDefault="00DB067A" w:rsidP="00DB067A">
            <w:pPr>
              <w:pStyle w:val="ListParagraph"/>
              <w:numPr>
                <w:ilvl w:val="0"/>
                <w:numId w:val="3"/>
              </w:numPr>
              <w:spacing w:after="0"/>
              <w:jc w:val="both"/>
              <w:rPr>
                <w:rFonts w:asciiTheme="minorHAnsi" w:hAnsiTheme="minorHAnsi"/>
                <w:sz w:val="20"/>
                <w:szCs w:val="20"/>
                <w:lang w:val="mt-MT"/>
              </w:rPr>
            </w:pPr>
            <w:r w:rsidRPr="00CA56A5">
              <w:rPr>
                <w:rFonts w:asciiTheme="minorHAnsi" w:hAnsiTheme="minorHAnsi"/>
                <w:sz w:val="20"/>
                <w:szCs w:val="20"/>
                <w:lang w:val="mt-MT"/>
              </w:rPr>
              <w:t>How does the operator handle confidential reports that may reflect an underlying psychological issue</w:t>
            </w:r>
            <w:r>
              <w:rPr>
                <w:rFonts w:asciiTheme="minorHAnsi" w:hAnsiTheme="minorHAnsi"/>
                <w:sz w:val="20"/>
                <w:szCs w:val="20"/>
                <w:lang w:val="mt-MT"/>
              </w:rPr>
              <w:t xml:space="preserve"> and how are such reports passed on to the Co-ordinator of the support programme</w:t>
            </w:r>
            <w:r w:rsidRPr="00CA56A5">
              <w:rPr>
                <w:rFonts w:asciiTheme="minorHAnsi" w:hAnsiTheme="minorHAnsi"/>
                <w:sz w:val="20"/>
                <w:szCs w:val="20"/>
                <w:lang w:val="mt-MT"/>
              </w:rPr>
              <w:t>?</w:t>
            </w:r>
          </w:p>
        </w:tc>
        <w:tc>
          <w:tcPr>
            <w:tcW w:w="6804" w:type="dxa"/>
            <w:vAlign w:val="center"/>
          </w:tcPr>
          <w:p w14:paraId="14E6A0DB" w14:textId="38B0AFD1"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59D827E6" w14:textId="00D457B5" w:rsidTr="00663D80">
        <w:tc>
          <w:tcPr>
            <w:tcW w:w="8364" w:type="dxa"/>
          </w:tcPr>
          <w:p w14:paraId="2AC6BB35" w14:textId="0B5115A2" w:rsidR="00DB067A" w:rsidRPr="00CA56A5"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Does the operator have a confidential means that allows for Peer Intervention i.e. for other members within or outside the organisation to contact the Programme Co-ordinator to report a flight crew member that may need support intervention?</w:t>
            </w:r>
          </w:p>
        </w:tc>
        <w:tc>
          <w:tcPr>
            <w:tcW w:w="6804" w:type="dxa"/>
            <w:vAlign w:val="center"/>
          </w:tcPr>
          <w:p w14:paraId="2508B36D" w14:textId="540DAEE4"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7EC087C4" w14:textId="33153EAA" w:rsidTr="00663D80">
        <w:tc>
          <w:tcPr>
            <w:tcW w:w="8364" w:type="dxa"/>
          </w:tcPr>
          <w:p w14:paraId="61EBB7BB" w14:textId="0D546EC2"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 xml:space="preserve">Following a report by Peer Intervention, how is sensitive personal data about a pilot held without their knowledge and used to track their behaviour and possibly identify a potential problem handled by the support programme without breaching data protection laws? </w:t>
            </w:r>
          </w:p>
        </w:tc>
        <w:tc>
          <w:tcPr>
            <w:tcW w:w="6804" w:type="dxa"/>
            <w:vAlign w:val="center"/>
          </w:tcPr>
          <w:p w14:paraId="2AF471DA" w14:textId="0D54C13C"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1720EB68" w14:textId="31F5B55D" w:rsidTr="00663D80">
        <w:tc>
          <w:tcPr>
            <w:tcW w:w="8364" w:type="dxa"/>
          </w:tcPr>
          <w:p w14:paraId="31620A5F" w14:textId="33F97C54"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With regards to Peer Intervention, does the Peer being contacted have the means to identify if the concern being made about a pilot is justifiable and not malicious to warrant contacting the pilot concerned? Is the MHP involved in this decision process?</w:t>
            </w:r>
          </w:p>
        </w:tc>
        <w:tc>
          <w:tcPr>
            <w:tcW w:w="6804" w:type="dxa"/>
            <w:vAlign w:val="center"/>
          </w:tcPr>
          <w:p w14:paraId="1934BC1A" w14:textId="2D2400BF"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50B18A8E" w14:textId="1650CFAF" w:rsidTr="00663D80">
        <w:tc>
          <w:tcPr>
            <w:tcW w:w="8364" w:type="dxa"/>
          </w:tcPr>
          <w:p w14:paraId="7850FBC5" w14:textId="10678421"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 xml:space="preserve">What process is in place for the Lead Co-ordiantor of the programme should the pilot identified by Peer Intervention is deemed as requiring support but refuses to utilise the assistance being offered by the support programme without providing a justifiable reason? </w:t>
            </w:r>
          </w:p>
        </w:tc>
        <w:tc>
          <w:tcPr>
            <w:tcW w:w="6804" w:type="dxa"/>
            <w:vAlign w:val="center"/>
          </w:tcPr>
          <w:p w14:paraId="55D7BE6F" w14:textId="764B7C78"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35E9EE75" w14:textId="5F69DB99" w:rsidTr="00663D80">
        <w:tc>
          <w:tcPr>
            <w:tcW w:w="8364" w:type="dxa"/>
          </w:tcPr>
          <w:p w14:paraId="24881E51" w14:textId="0C99F259"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When the Lead Co-ordinator and the MHP identify that, through the Peer Intervention and after investigating the concern raised, a need arises to remove the pilot form the roster. Who is described as having the authority to proceed with such an action? In this respect are the boundaries of responsibility and potential liability stated for the various members of the support programme?</w:t>
            </w:r>
          </w:p>
        </w:tc>
        <w:tc>
          <w:tcPr>
            <w:tcW w:w="6804" w:type="dxa"/>
            <w:vAlign w:val="center"/>
          </w:tcPr>
          <w:p w14:paraId="14FFD70E" w14:textId="6C554BB7"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1EC2310F" w14:textId="406051A4" w:rsidTr="00663D80">
        <w:tc>
          <w:tcPr>
            <w:tcW w:w="8364" w:type="dxa"/>
          </w:tcPr>
          <w:p w14:paraId="541E7462" w14:textId="04D7BDF6" w:rsidR="00DB067A" w:rsidRPr="00CA56A5"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How does the operator show a flight crew member removed from rostering duties when solicited by a MHP for whatever reason that is not disclosed?</w:t>
            </w:r>
          </w:p>
        </w:tc>
        <w:tc>
          <w:tcPr>
            <w:tcW w:w="6804" w:type="dxa"/>
            <w:vAlign w:val="center"/>
          </w:tcPr>
          <w:p w14:paraId="2F63B276" w14:textId="6A6DB82F"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153FCC84" w14:textId="1E8EF2AE" w:rsidTr="00663D80">
        <w:tc>
          <w:tcPr>
            <w:tcW w:w="8364" w:type="dxa"/>
          </w:tcPr>
          <w:p w14:paraId="50BD4BCF" w14:textId="685D8DCB"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Does the operator offer any type of leave for pilots to avail themselves of in the event that they require to be removed from the roster for specific welfare issues?</w:t>
            </w:r>
          </w:p>
        </w:tc>
        <w:tc>
          <w:tcPr>
            <w:tcW w:w="6804" w:type="dxa"/>
            <w:vAlign w:val="center"/>
          </w:tcPr>
          <w:p w14:paraId="091211C1" w14:textId="62B201FC"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320EFA87" w14:textId="516CC03E" w:rsidTr="00663D80">
        <w:tc>
          <w:tcPr>
            <w:tcW w:w="8364" w:type="dxa"/>
          </w:tcPr>
          <w:p w14:paraId="32FEAB37" w14:textId="31AAAE18"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 xml:space="preserve">Does the operator’s management system specifically ask for a medical certificate when a pilot enters a support programme? </w:t>
            </w:r>
          </w:p>
        </w:tc>
        <w:tc>
          <w:tcPr>
            <w:tcW w:w="6804" w:type="dxa"/>
            <w:vAlign w:val="center"/>
          </w:tcPr>
          <w:p w14:paraId="6EFB1985" w14:textId="679C31DC"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48C7E285" w14:textId="3533035A" w:rsidTr="00663D80">
        <w:tc>
          <w:tcPr>
            <w:tcW w:w="8364" w:type="dxa"/>
          </w:tcPr>
          <w:p w14:paraId="76D71F77" w14:textId="7BE58CE8"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What process is described for a pilot to notify the management of the operator when s/he requires time off from work to address their problems ably assisted by the support programme?</w:t>
            </w:r>
          </w:p>
        </w:tc>
        <w:tc>
          <w:tcPr>
            <w:tcW w:w="6804" w:type="dxa"/>
            <w:vAlign w:val="center"/>
          </w:tcPr>
          <w:p w14:paraId="35DF0B79" w14:textId="1E9C543D"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23D35A92" w14:textId="077035CF" w:rsidTr="00663D80">
        <w:tc>
          <w:tcPr>
            <w:tcW w:w="8364" w:type="dxa"/>
          </w:tcPr>
          <w:p w14:paraId="45C0AC57" w14:textId="0C28BA0C" w:rsidR="00DB067A" w:rsidRPr="00786CCB"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Does the operator provide access to the support programme to contracted pilots?</w:t>
            </w:r>
          </w:p>
        </w:tc>
        <w:tc>
          <w:tcPr>
            <w:tcW w:w="6804" w:type="dxa"/>
            <w:vAlign w:val="center"/>
          </w:tcPr>
          <w:p w14:paraId="0BA06870" w14:textId="6CCC8011"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26855B4C" w14:textId="2F514D82" w:rsidTr="00663D80">
        <w:tc>
          <w:tcPr>
            <w:tcW w:w="8364" w:type="dxa"/>
          </w:tcPr>
          <w:p w14:paraId="05720EC4" w14:textId="1C9F41D5"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 xml:space="preserve">What criteria are set by the operator or third party provider to select Peer Supporters? </w:t>
            </w:r>
          </w:p>
        </w:tc>
        <w:tc>
          <w:tcPr>
            <w:tcW w:w="6804" w:type="dxa"/>
            <w:vAlign w:val="center"/>
          </w:tcPr>
          <w:p w14:paraId="03AD32E0" w14:textId="78219CF7"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1BBA984C" w14:textId="5EAB1B6B" w:rsidTr="00663D80">
        <w:tc>
          <w:tcPr>
            <w:tcW w:w="8364" w:type="dxa"/>
          </w:tcPr>
          <w:p w14:paraId="00665E0C" w14:textId="10C5E008"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What are the training elements being provided by the operator or third party provider for Peer Supporters?</w:t>
            </w:r>
          </w:p>
        </w:tc>
        <w:tc>
          <w:tcPr>
            <w:tcW w:w="6804" w:type="dxa"/>
            <w:vAlign w:val="center"/>
          </w:tcPr>
          <w:p w14:paraId="7232A396" w14:textId="65687896"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769CB2DB" w14:textId="0F6A2BE4" w:rsidTr="00663D80">
        <w:tc>
          <w:tcPr>
            <w:tcW w:w="8364" w:type="dxa"/>
          </w:tcPr>
          <w:p w14:paraId="036D41F1" w14:textId="1CD4BE2D"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 xml:space="preserve">Does the operator provide adequate resources for the Peer to refer the pilot to possible professional support both psychological and medical? </w:t>
            </w:r>
          </w:p>
          <w:p w14:paraId="3BFD0CEA" w14:textId="158EA821" w:rsidR="00DB067A" w:rsidRPr="00E143D1" w:rsidRDefault="00DB067A" w:rsidP="00DB067A">
            <w:pPr>
              <w:pStyle w:val="ListParagraph"/>
              <w:spacing w:after="0"/>
              <w:jc w:val="both"/>
              <w:rPr>
                <w:rFonts w:asciiTheme="minorHAnsi" w:hAnsiTheme="minorHAnsi"/>
                <w:sz w:val="20"/>
                <w:szCs w:val="20"/>
                <w:lang w:val="mt-MT"/>
              </w:rPr>
            </w:pPr>
            <w:r w:rsidRPr="00B4690A">
              <w:rPr>
                <w:rFonts w:asciiTheme="minorHAnsi" w:hAnsiTheme="minorHAnsi"/>
                <w:i/>
                <w:sz w:val="20"/>
                <w:szCs w:val="20"/>
                <w:u w:val="single"/>
                <w:lang w:val="mt-MT"/>
              </w:rPr>
              <w:t>Note:</w:t>
            </w:r>
            <w:r w:rsidRPr="00B4690A">
              <w:rPr>
                <w:rFonts w:asciiTheme="minorHAnsi" w:hAnsiTheme="minorHAnsi"/>
                <w:i/>
                <w:sz w:val="20"/>
                <w:szCs w:val="20"/>
                <w:lang w:val="mt-MT"/>
              </w:rPr>
              <w:t xml:space="preserve"> </w:t>
            </w:r>
            <w:r>
              <w:rPr>
                <w:rFonts w:asciiTheme="minorHAnsi" w:hAnsiTheme="minorHAnsi"/>
                <w:i/>
                <w:sz w:val="20"/>
                <w:szCs w:val="20"/>
                <w:lang w:val="mt-MT"/>
              </w:rPr>
              <w:t xml:space="preserve">Are Peers trained </w:t>
            </w:r>
            <w:r w:rsidRPr="00B4690A">
              <w:rPr>
                <w:rFonts w:asciiTheme="minorHAnsi" w:hAnsiTheme="minorHAnsi"/>
                <w:i/>
                <w:sz w:val="20"/>
                <w:szCs w:val="20"/>
                <w:lang w:val="mt-MT"/>
              </w:rPr>
              <w:t xml:space="preserve">to </w:t>
            </w:r>
            <w:r>
              <w:rPr>
                <w:rFonts w:asciiTheme="minorHAnsi" w:hAnsiTheme="minorHAnsi"/>
                <w:i/>
                <w:sz w:val="20"/>
                <w:szCs w:val="20"/>
                <w:lang w:val="mt-MT"/>
              </w:rPr>
              <w:t xml:space="preserve">sensibly </w:t>
            </w:r>
            <w:r w:rsidRPr="00B4690A">
              <w:rPr>
                <w:rFonts w:asciiTheme="minorHAnsi" w:hAnsiTheme="minorHAnsi"/>
                <w:i/>
                <w:sz w:val="20"/>
                <w:szCs w:val="20"/>
                <w:lang w:val="mt-MT"/>
              </w:rPr>
              <w:t>encourage the pilot to perso</w:t>
            </w:r>
            <w:r>
              <w:rPr>
                <w:rFonts w:asciiTheme="minorHAnsi" w:hAnsiTheme="minorHAnsi"/>
                <w:i/>
                <w:sz w:val="20"/>
                <w:szCs w:val="20"/>
                <w:lang w:val="mt-MT"/>
              </w:rPr>
              <w:t>n</w:t>
            </w:r>
            <w:r w:rsidRPr="00B4690A">
              <w:rPr>
                <w:rFonts w:asciiTheme="minorHAnsi" w:hAnsiTheme="minorHAnsi"/>
                <w:i/>
                <w:sz w:val="20"/>
                <w:szCs w:val="20"/>
                <w:lang w:val="mt-MT"/>
              </w:rPr>
              <w:t xml:space="preserve">ally seek </w:t>
            </w:r>
            <w:r>
              <w:rPr>
                <w:rFonts w:asciiTheme="minorHAnsi" w:hAnsiTheme="minorHAnsi"/>
                <w:i/>
                <w:sz w:val="20"/>
                <w:szCs w:val="20"/>
                <w:lang w:val="mt-MT"/>
              </w:rPr>
              <w:t>alternative pathways beyond the level of the support programme</w:t>
            </w:r>
            <w:r w:rsidRPr="00B4690A">
              <w:rPr>
                <w:rFonts w:asciiTheme="minorHAnsi" w:hAnsiTheme="minorHAnsi"/>
                <w:i/>
                <w:sz w:val="20"/>
                <w:szCs w:val="20"/>
                <w:lang w:val="mt-MT"/>
              </w:rPr>
              <w:t xml:space="preserve"> </w:t>
            </w:r>
            <w:r>
              <w:rPr>
                <w:rFonts w:asciiTheme="minorHAnsi" w:hAnsiTheme="minorHAnsi"/>
                <w:i/>
                <w:sz w:val="20"/>
                <w:szCs w:val="20"/>
                <w:lang w:val="mt-MT"/>
              </w:rPr>
              <w:t>in matters concerning legal or financial support?</w:t>
            </w:r>
          </w:p>
        </w:tc>
        <w:tc>
          <w:tcPr>
            <w:tcW w:w="6804" w:type="dxa"/>
            <w:vAlign w:val="center"/>
          </w:tcPr>
          <w:p w14:paraId="75E53E87" w14:textId="007B4F2F"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51FC5A2E" w14:textId="7F95BD5E" w:rsidTr="00663D80">
        <w:tc>
          <w:tcPr>
            <w:tcW w:w="8364" w:type="dxa"/>
          </w:tcPr>
          <w:p w14:paraId="1A62F677" w14:textId="7A6AC97F"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How does the operator ensure that Peer Supporters do not form part of any managerial position nor a pilots’ representative body?</w:t>
            </w:r>
          </w:p>
        </w:tc>
        <w:tc>
          <w:tcPr>
            <w:tcW w:w="6804" w:type="dxa"/>
            <w:vAlign w:val="center"/>
          </w:tcPr>
          <w:p w14:paraId="6195FC49" w14:textId="30E1DD50"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4C88EE61" w14:textId="36B42168" w:rsidTr="00663D80">
        <w:tc>
          <w:tcPr>
            <w:tcW w:w="8364" w:type="dxa"/>
          </w:tcPr>
          <w:p w14:paraId="774D889F" w14:textId="361E7AD9"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 xml:space="preserve">How does the operator ensure that the Programme Lead / Co-ordinator does not form part of any managerial position nor a pilots’ representative body? </w:t>
            </w:r>
          </w:p>
        </w:tc>
        <w:tc>
          <w:tcPr>
            <w:tcW w:w="6804" w:type="dxa"/>
            <w:vAlign w:val="center"/>
          </w:tcPr>
          <w:p w14:paraId="747F23AF" w14:textId="477FDD9C"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20C2DFED" w14:textId="3AE08B64" w:rsidTr="00663D80">
        <w:tc>
          <w:tcPr>
            <w:tcW w:w="8364" w:type="dxa"/>
          </w:tcPr>
          <w:p w14:paraId="1A6BE32E" w14:textId="1BB6FF0A"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Has the operator established the roles and responsibilities of the Programme Lead / Co-ordinator?</w:t>
            </w:r>
          </w:p>
        </w:tc>
        <w:tc>
          <w:tcPr>
            <w:tcW w:w="6804" w:type="dxa"/>
            <w:vAlign w:val="center"/>
          </w:tcPr>
          <w:p w14:paraId="37F72E95" w14:textId="6D2A40BF"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55AE3753" w14:textId="4D5E7318" w:rsidTr="00663D80">
        <w:tc>
          <w:tcPr>
            <w:tcW w:w="8364" w:type="dxa"/>
          </w:tcPr>
          <w:p w14:paraId="484D02D9" w14:textId="54274638"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 xml:space="preserve">Has the operator delegated the implememtation and the running of the support programme to an Oversight Committee? Who are the members forming part of the Oversight Commitee? Is there a TM-CAD representative in the Oversight Committee? </w:t>
            </w:r>
          </w:p>
        </w:tc>
        <w:tc>
          <w:tcPr>
            <w:tcW w:w="6804" w:type="dxa"/>
            <w:vAlign w:val="center"/>
          </w:tcPr>
          <w:p w14:paraId="4D73270F" w14:textId="34584751"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56295262" w14:textId="265F2869" w:rsidTr="00663D80">
        <w:tc>
          <w:tcPr>
            <w:tcW w:w="8364" w:type="dxa"/>
          </w:tcPr>
          <w:p w14:paraId="07E5DB63" w14:textId="305B9758"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How will the Oversight Committee provide statistical and de-identified data to TM-CAD to demonstrate to the Directorate the effictiveness and proper functioning of the support programme?</w:t>
            </w:r>
          </w:p>
        </w:tc>
        <w:tc>
          <w:tcPr>
            <w:tcW w:w="6804" w:type="dxa"/>
            <w:vAlign w:val="center"/>
          </w:tcPr>
          <w:p w14:paraId="181E1C1D" w14:textId="54A48C0B" w:rsidR="00DB067A" w:rsidRPr="00DB067A" w:rsidRDefault="00DB067A" w:rsidP="00DB067A">
            <w:pPr>
              <w:tabs>
                <w:tab w:val="left" w:pos="930"/>
              </w:tabs>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282480B6" w14:textId="68A1245E" w:rsidTr="00663D80">
        <w:tc>
          <w:tcPr>
            <w:tcW w:w="8364" w:type="dxa"/>
          </w:tcPr>
          <w:p w14:paraId="40885F8A" w14:textId="31D4C709"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How will the Oversight Committee monitor the motivational levels of Peer Supporters to ensure that caseload fatigue does not occur?</w:t>
            </w:r>
          </w:p>
        </w:tc>
        <w:tc>
          <w:tcPr>
            <w:tcW w:w="6804" w:type="dxa"/>
            <w:vAlign w:val="center"/>
          </w:tcPr>
          <w:p w14:paraId="4AC5FA6A" w14:textId="20F63949"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722A8554" w14:textId="717445B4" w:rsidTr="00663D80">
        <w:tc>
          <w:tcPr>
            <w:tcW w:w="8364" w:type="dxa"/>
          </w:tcPr>
          <w:p w14:paraId="5BC8C2E2" w14:textId="0E398372"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 xml:space="preserve">How many times per year </w:t>
            </w:r>
            <w:r>
              <w:rPr>
                <w:rFonts w:asciiTheme="minorHAnsi" w:hAnsiTheme="minorHAnsi"/>
                <w:sz w:val="20"/>
                <w:szCs w:val="20"/>
              </w:rPr>
              <w:t>does</w:t>
            </w:r>
            <w:r>
              <w:rPr>
                <w:rFonts w:asciiTheme="minorHAnsi" w:hAnsiTheme="minorHAnsi"/>
                <w:sz w:val="20"/>
                <w:szCs w:val="20"/>
                <w:lang w:val="mt-MT"/>
              </w:rPr>
              <w:t xml:space="preserve"> the Oversight Committee meet?</w:t>
            </w:r>
          </w:p>
        </w:tc>
        <w:tc>
          <w:tcPr>
            <w:tcW w:w="6804" w:type="dxa"/>
            <w:vAlign w:val="center"/>
          </w:tcPr>
          <w:p w14:paraId="3FE93F34" w14:textId="0ADA64BF"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1D6CEF96" w14:textId="4C33ADE7" w:rsidTr="00663D80">
        <w:tc>
          <w:tcPr>
            <w:tcW w:w="8364" w:type="dxa"/>
          </w:tcPr>
          <w:p w14:paraId="34BB10AB" w14:textId="18B9A46C"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How does the operator process grieviances against a Peer Supporter arising from concerns by pilots (the clients) in the support programme?</w:t>
            </w:r>
          </w:p>
        </w:tc>
        <w:tc>
          <w:tcPr>
            <w:tcW w:w="6804" w:type="dxa"/>
            <w:vAlign w:val="center"/>
          </w:tcPr>
          <w:p w14:paraId="077B3A01" w14:textId="0757602A"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62158DFE" w14:textId="141922C4" w:rsidTr="00663D80">
        <w:tc>
          <w:tcPr>
            <w:tcW w:w="8364" w:type="dxa"/>
          </w:tcPr>
          <w:p w14:paraId="0D888D5A" w14:textId="5381BC8E"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Does the operator’s proposed support programme have the following identifiable key elements when being structured and when educating the workforce:</w:t>
            </w:r>
          </w:p>
          <w:p w14:paraId="77195C35" w14:textId="77777777" w:rsidR="00DB067A" w:rsidRDefault="00DB067A" w:rsidP="00DB067A">
            <w:pPr>
              <w:pStyle w:val="ListParagraph"/>
              <w:numPr>
                <w:ilvl w:val="0"/>
                <w:numId w:val="6"/>
              </w:numPr>
              <w:spacing w:after="0"/>
              <w:jc w:val="both"/>
              <w:rPr>
                <w:rFonts w:asciiTheme="minorHAnsi" w:hAnsiTheme="minorHAnsi"/>
                <w:sz w:val="20"/>
                <w:szCs w:val="20"/>
                <w:lang w:val="mt-MT"/>
              </w:rPr>
            </w:pPr>
            <w:r>
              <w:rPr>
                <w:rFonts w:asciiTheme="minorHAnsi" w:hAnsiTheme="minorHAnsi"/>
                <w:sz w:val="20"/>
                <w:szCs w:val="20"/>
                <w:lang w:val="mt-MT"/>
              </w:rPr>
              <w:t>Confidential Safe Zone;</w:t>
            </w:r>
          </w:p>
          <w:p w14:paraId="0B04B81E" w14:textId="77777777" w:rsidR="00DB067A" w:rsidRDefault="00DB067A" w:rsidP="00DB067A">
            <w:pPr>
              <w:pStyle w:val="ListParagraph"/>
              <w:numPr>
                <w:ilvl w:val="0"/>
                <w:numId w:val="6"/>
              </w:numPr>
              <w:spacing w:after="0"/>
              <w:jc w:val="both"/>
              <w:rPr>
                <w:rFonts w:asciiTheme="minorHAnsi" w:hAnsiTheme="minorHAnsi"/>
                <w:sz w:val="20"/>
                <w:szCs w:val="20"/>
                <w:lang w:val="mt-MT"/>
              </w:rPr>
            </w:pPr>
            <w:r>
              <w:rPr>
                <w:rFonts w:asciiTheme="minorHAnsi" w:hAnsiTheme="minorHAnsi"/>
                <w:sz w:val="20"/>
                <w:szCs w:val="20"/>
                <w:lang w:val="mt-MT"/>
              </w:rPr>
              <w:t>Trained Peers;</w:t>
            </w:r>
          </w:p>
          <w:p w14:paraId="59E9319A" w14:textId="4F746F2D" w:rsidR="00DB067A" w:rsidRDefault="00DB067A" w:rsidP="00DB067A">
            <w:pPr>
              <w:pStyle w:val="ListParagraph"/>
              <w:numPr>
                <w:ilvl w:val="0"/>
                <w:numId w:val="6"/>
              </w:numPr>
              <w:spacing w:after="0"/>
              <w:jc w:val="both"/>
              <w:rPr>
                <w:rFonts w:asciiTheme="minorHAnsi" w:hAnsiTheme="minorHAnsi"/>
                <w:sz w:val="20"/>
                <w:szCs w:val="20"/>
                <w:lang w:val="mt-MT"/>
              </w:rPr>
            </w:pPr>
            <w:r>
              <w:rPr>
                <w:rFonts w:asciiTheme="minorHAnsi" w:hAnsiTheme="minorHAnsi"/>
                <w:sz w:val="20"/>
                <w:szCs w:val="20"/>
                <w:lang w:val="mt-MT"/>
              </w:rPr>
              <w:t>Suitably qualified MHP;</w:t>
            </w:r>
          </w:p>
          <w:p w14:paraId="72B6D31D" w14:textId="77777777" w:rsidR="00DB067A" w:rsidRDefault="00DB067A" w:rsidP="00DB067A">
            <w:pPr>
              <w:pStyle w:val="ListParagraph"/>
              <w:numPr>
                <w:ilvl w:val="0"/>
                <w:numId w:val="6"/>
              </w:numPr>
              <w:spacing w:after="0"/>
              <w:jc w:val="both"/>
              <w:rPr>
                <w:rFonts w:asciiTheme="minorHAnsi" w:hAnsiTheme="minorHAnsi"/>
                <w:sz w:val="20"/>
                <w:szCs w:val="20"/>
                <w:lang w:val="mt-MT"/>
              </w:rPr>
            </w:pPr>
            <w:r>
              <w:rPr>
                <w:rFonts w:asciiTheme="minorHAnsi" w:hAnsiTheme="minorHAnsi"/>
                <w:sz w:val="20"/>
                <w:szCs w:val="20"/>
                <w:lang w:val="mt-MT"/>
              </w:rPr>
              <w:t>Programme Lead/Co-ordinator;</w:t>
            </w:r>
          </w:p>
          <w:p w14:paraId="5A0BD234" w14:textId="40D9E51E" w:rsidR="00DB067A" w:rsidRDefault="00DB067A" w:rsidP="00DB067A">
            <w:pPr>
              <w:pStyle w:val="ListParagraph"/>
              <w:numPr>
                <w:ilvl w:val="0"/>
                <w:numId w:val="6"/>
              </w:numPr>
              <w:spacing w:after="0"/>
              <w:jc w:val="both"/>
              <w:rPr>
                <w:rFonts w:asciiTheme="minorHAnsi" w:hAnsiTheme="minorHAnsi"/>
                <w:sz w:val="20"/>
                <w:szCs w:val="20"/>
                <w:lang w:val="mt-MT"/>
              </w:rPr>
            </w:pPr>
            <w:r>
              <w:rPr>
                <w:rFonts w:asciiTheme="minorHAnsi" w:hAnsiTheme="minorHAnsi"/>
                <w:sz w:val="20"/>
                <w:szCs w:val="20"/>
                <w:lang w:val="mt-MT"/>
              </w:rPr>
              <w:t>Easy accessibility to the programme;</w:t>
            </w:r>
          </w:p>
          <w:p w14:paraId="475D8C09" w14:textId="02378C97" w:rsidR="00DB067A" w:rsidRDefault="00DB067A" w:rsidP="00DB067A">
            <w:pPr>
              <w:pStyle w:val="ListParagraph"/>
              <w:numPr>
                <w:ilvl w:val="0"/>
                <w:numId w:val="6"/>
              </w:numPr>
              <w:spacing w:after="0"/>
              <w:jc w:val="both"/>
              <w:rPr>
                <w:rFonts w:asciiTheme="minorHAnsi" w:hAnsiTheme="minorHAnsi"/>
                <w:sz w:val="20"/>
                <w:szCs w:val="20"/>
                <w:lang w:val="mt-MT"/>
              </w:rPr>
            </w:pPr>
            <w:r>
              <w:rPr>
                <w:rFonts w:asciiTheme="minorHAnsi" w:hAnsiTheme="minorHAnsi"/>
                <w:sz w:val="20"/>
                <w:szCs w:val="20"/>
                <w:lang w:val="mt-MT"/>
              </w:rPr>
              <w:t>Clearly defined pathways to available help;</w:t>
            </w:r>
          </w:p>
          <w:p w14:paraId="5F4E9040" w14:textId="5530D33B" w:rsidR="00DB067A" w:rsidRDefault="00DB067A" w:rsidP="00DB067A">
            <w:pPr>
              <w:pStyle w:val="ListParagraph"/>
              <w:numPr>
                <w:ilvl w:val="0"/>
                <w:numId w:val="6"/>
              </w:numPr>
              <w:spacing w:after="0"/>
              <w:jc w:val="both"/>
              <w:rPr>
                <w:rFonts w:asciiTheme="minorHAnsi" w:hAnsiTheme="minorHAnsi"/>
                <w:sz w:val="20"/>
                <w:szCs w:val="20"/>
                <w:lang w:val="mt-MT"/>
              </w:rPr>
            </w:pPr>
            <w:r>
              <w:rPr>
                <w:rFonts w:asciiTheme="minorHAnsi" w:hAnsiTheme="minorHAnsi"/>
                <w:sz w:val="20"/>
                <w:szCs w:val="20"/>
                <w:lang w:val="mt-MT"/>
              </w:rPr>
              <w:t>Signposting to other pathways such as to drug or alcohol misuse programmes, marriage guidance services, anger management, gambling addiction, bullying and harassment at work, financial advice, etc;</w:t>
            </w:r>
          </w:p>
          <w:p w14:paraId="7572D429" w14:textId="77777777" w:rsidR="00DB067A" w:rsidRDefault="00DB067A" w:rsidP="00DB067A">
            <w:pPr>
              <w:pStyle w:val="ListParagraph"/>
              <w:numPr>
                <w:ilvl w:val="0"/>
                <w:numId w:val="6"/>
              </w:numPr>
              <w:spacing w:after="0"/>
              <w:jc w:val="both"/>
              <w:rPr>
                <w:rFonts w:asciiTheme="minorHAnsi" w:hAnsiTheme="minorHAnsi"/>
                <w:sz w:val="20"/>
                <w:szCs w:val="20"/>
                <w:lang w:val="mt-MT"/>
              </w:rPr>
            </w:pPr>
            <w:r>
              <w:rPr>
                <w:rFonts w:asciiTheme="minorHAnsi" w:hAnsiTheme="minorHAnsi"/>
                <w:sz w:val="20"/>
                <w:szCs w:val="20"/>
                <w:lang w:val="mt-MT"/>
              </w:rPr>
              <w:t>Oversight Committee;</w:t>
            </w:r>
          </w:p>
          <w:p w14:paraId="3B1692C2" w14:textId="77777777" w:rsidR="00DB067A" w:rsidRDefault="00DB067A" w:rsidP="00DB067A">
            <w:pPr>
              <w:pStyle w:val="ListParagraph"/>
              <w:numPr>
                <w:ilvl w:val="0"/>
                <w:numId w:val="6"/>
              </w:numPr>
              <w:spacing w:after="0"/>
              <w:jc w:val="both"/>
              <w:rPr>
                <w:rFonts w:asciiTheme="minorHAnsi" w:hAnsiTheme="minorHAnsi"/>
                <w:sz w:val="20"/>
                <w:szCs w:val="20"/>
                <w:lang w:val="mt-MT"/>
              </w:rPr>
            </w:pPr>
            <w:r w:rsidRPr="00E8733A">
              <w:rPr>
                <w:rFonts w:asciiTheme="minorHAnsi" w:hAnsiTheme="minorHAnsi"/>
                <w:b/>
                <w:sz w:val="20"/>
                <w:szCs w:val="20"/>
                <w:lang w:val="mt-MT"/>
              </w:rPr>
              <w:t>Peer Intervention mechanism</w:t>
            </w:r>
            <w:r>
              <w:rPr>
                <w:rFonts w:asciiTheme="minorHAnsi" w:hAnsiTheme="minorHAnsi"/>
                <w:sz w:val="20"/>
                <w:szCs w:val="20"/>
                <w:lang w:val="mt-MT"/>
              </w:rPr>
              <w:t>;</w:t>
            </w:r>
          </w:p>
          <w:p w14:paraId="11DDC93A" w14:textId="21CD52B1" w:rsidR="00DB067A" w:rsidRPr="00E8733A" w:rsidRDefault="00DB067A" w:rsidP="00DB067A">
            <w:pPr>
              <w:pStyle w:val="ListParagraph"/>
              <w:numPr>
                <w:ilvl w:val="0"/>
                <w:numId w:val="6"/>
              </w:numPr>
              <w:spacing w:after="0"/>
              <w:jc w:val="both"/>
              <w:rPr>
                <w:rFonts w:asciiTheme="minorHAnsi" w:hAnsiTheme="minorHAnsi"/>
                <w:sz w:val="20"/>
                <w:szCs w:val="20"/>
                <w:lang w:val="mt-MT"/>
              </w:rPr>
            </w:pPr>
            <w:r>
              <w:rPr>
                <w:rFonts w:asciiTheme="minorHAnsi" w:hAnsiTheme="minorHAnsi"/>
                <w:sz w:val="20"/>
                <w:szCs w:val="20"/>
                <w:lang w:val="mt-MT"/>
              </w:rPr>
              <w:t>Educations regarding mental health issues;</w:t>
            </w:r>
          </w:p>
          <w:p w14:paraId="302F81DA" w14:textId="0A2A3D42" w:rsidR="00DB067A" w:rsidRDefault="00DB067A" w:rsidP="00DB067A">
            <w:pPr>
              <w:pStyle w:val="ListParagraph"/>
              <w:numPr>
                <w:ilvl w:val="0"/>
                <w:numId w:val="6"/>
              </w:numPr>
              <w:spacing w:after="0"/>
              <w:jc w:val="both"/>
              <w:rPr>
                <w:rFonts w:asciiTheme="minorHAnsi" w:hAnsiTheme="minorHAnsi"/>
                <w:sz w:val="20"/>
                <w:szCs w:val="20"/>
                <w:lang w:val="mt-MT"/>
              </w:rPr>
            </w:pPr>
            <w:r>
              <w:rPr>
                <w:rFonts w:asciiTheme="minorHAnsi" w:hAnsiTheme="minorHAnsi"/>
                <w:sz w:val="20"/>
                <w:szCs w:val="20"/>
                <w:lang w:val="mt-MT"/>
              </w:rPr>
              <w:t>Data responsibilities.</w:t>
            </w:r>
          </w:p>
        </w:tc>
        <w:tc>
          <w:tcPr>
            <w:tcW w:w="6804" w:type="dxa"/>
            <w:vAlign w:val="center"/>
          </w:tcPr>
          <w:p w14:paraId="29955CCB" w14:textId="68DAEFCF"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1AEA820F" w14:textId="6CAED858" w:rsidTr="00663D80">
        <w:tc>
          <w:tcPr>
            <w:tcW w:w="8364" w:type="dxa"/>
          </w:tcPr>
          <w:p w14:paraId="48BC886F" w14:textId="51D06E29"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Can the operator provide an unsigned Confidential Agreement required to be signed by the Peer Supporters prior to becoming involved in the support programme?</w:t>
            </w:r>
          </w:p>
        </w:tc>
        <w:tc>
          <w:tcPr>
            <w:tcW w:w="6804" w:type="dxa"/>
            <w:vAlign w:val="center"/>
          </w:tcPr>
          <w:p w14:paraId="03CAECC9" w14:textId="4D805ED5"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2FBEDC47" w14:textId="68E0F874" w:rsidTr="00663D80">
        <w:tc>
          <w:tcPr>
            <w:tcW w:w="8364" w:type="dxa"/>
          </w:tcPr>
          <w:p w14:paraId="1BDA6EE6" w14:textId="2BF4F7C7" w:rsidR="00DB067A"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Does the operator’s website or the contracted third party have educational material regarding mental well-being, alcohol and drug misuse and how to self-refer if and when required?</w:t>
            </w:r>
          </w:p>
        </w:tc>
        <w:tc>
          <w:tcPr>
            <w:tcW w:w="6804" w:type="dxa"/>
            <w:vAlign w:val="center"/>
          </w:tcPr>
          <w:p w14:paraId="25DD241B" w14:textId="199EBC5D"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5FE88377" w14:textId="6E0303CE" w:rsidTr="00663D80">
        <w:tc>
          <w:tcPr>
            <w:tcW w:w="8364" w:type="dxa"/>
          </w:tcPr>
          <w:p w14:paraId="6A258C86" w14:textId="4C6BEBB5" w:rsidR="00DB067A" w:rsidRPr="00226FD1" w:rsidRDefault="00DB067A" w:rsidP="00DB067A">
            <w:pPr>
              <w:pStyle w:val="ListParagraph"/>
              <w:numPr>
                <w:ilvl w:val="0"/>
                <w:numId w:val="3"/>
              </w:numPr>
              <w:spacing w:after="0"/>
              <w:jc w:val="both"/>
              <w:rPr>
                <w:rFonts w:asciiTheme="minorHAnsi" w:hAnsiTheme="minorHAnsi"/>
                <w:sz w:val="20"/>
                <w:szCs w:val="20"/>
                <w:lang w:val="mt-MT"/>
              </w:rPr>
            </w:pPr>
            <w:r>
              <w:rPr>
                <w:rFonts w:asciiTheme="minorHAnsi" w:hAnsiTheme="minorHAnsi"/>
                <w:sz w:val="20"/>
                <w:szCs w:val="20"/>
                <w:lang w:val="mt-MT"/>
              </w:rPr>
              <w:t>Can the operator or third party provider of the support programme provide evidence that data collected is handled in accordance with GDPR principles and is adequately protected?</w:t>
            </w:r>
          </w:p>
        </w:tc>
        <w:tc>
          <w:tcPr>
            <w:tcW w:w="6804" w:type="dxa"/>
            <w:vAlign w:val="center"/>
          </w:tcPr>
          <w:p w14:paraId="3D8CDC34" w14:textId="038410AE"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DB067A" w:rsidRPr="009A37D6" w14:paraId="1CB2F736" w14:textId="2744A789" w:rsidTr="00663D80">
        <w:tc>
          <w:tcPr>
            <w:tcW w:w="8364" w:type="dxa"/>
          </w:tcPr>
          <w:p w14:paraId="41393B39" w14:textId="70ED69BA" w:rsidR="00DB067A" w:rsidRDefault="00DB067A" w:rsidP="00EB2662">
            <w:pPr>
              <w:pStyle w:val="ListParagraph"/>
              <w:numPr>
                <w:ilvl w:val="0"/>
                <w:numId w:val="3"/>
              </w:numPr>
              <w:spacing w:after="0"/>
              <w:rPr>
                <w:rFonts w:asciiTheme="minorHAnsi" w:hAnsiTheme="minorHAnsi"/>
                <w:sz w:val="20"/>
                <w:szCs w:val="20"/>
                <w:lang w:val="mt-MT"/>
              </w:rPr>
            </w:pPr>
            <w:r>
              <w:rPr>
                <w:rFonts w:asciiTheme="minorHAnsi" w:hAnsiTheme="minorHAnsi"/>
                <w:sz w:val="20"/>
                <w:szCs w:val="20"/>
                <w:lang w:val="mt-MT"/>
              </w:rPr>
              <w:t>What processes are in place to follow-up crew after any flight crew member (pilots and cabin crew) returns to work?</w:t>
            </w:r>
          </w:p>
        </w:tc>
        <w:tc>
          <w:tcPr>
            <w:tcW w:w="6804" w:type="dxa"/>
            <w:vAlign w:val="center"/>
          </w:tcPr>
          <w:p w14:paraId="4BA1E3F4" w14:textId="262851AA" w:rsidR="00DB067A" w:rsidRPr="009A37D6" w:rsidRDefault="00DB067A" w:rsidP="00DB067A">
            <w:pPr>
              <w:spacing w:after="0"/>
              <w:jc w:val="center"/>
              <w:rPr>
                <w:rFonts w:asciiTheme="minorHAnsi" w:hAnsiTheme="minorHAnsi"/>
                <w:sz w:val="20"/>
                <w:szCs w:val="20"/>
              </w:rPr>
            </w:pPr>
            <w:r>
              <w:rPr>
                <w:rFonts w:asciiTheme="minorHAnsi" w:hAnsiTheme="minorHAnsi"/>
                <w:sz w:val="20"/>
                <w:szCs w:val="20"/>
              </w:rPr>
              <w:fldChar w:fldCharType="begin">
                <w:ffData>
                  <w:name w:val=""/>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14:paraId="5248191D" w14:textId="10641959" w:rsidR="009839FE" w:rsidRDefault="009839FE" w:rsidP="009839FE">
      <w:pPr>
        <w:rPr>
          <w:b/>
          <w:bCs/>
        </w:rPr>
      </w:pPr>
    </w:p>
    <w:p w14:paraId="6B2D22B4" w14:textId="2AF29D75" w:rsidR="00DB067A" w:rsidRDefault="00DB067A" w:rsidP="009839FE">
      <w:pPr>
        <w:rPr>
          <w:b/>
          <w:bCs/>
        </w:rPr>
      </w:pPr>
    </w:p>
    <w:p w14:paraId="388F4940" w14:textId="77777777" w:rsidR="00663D80" w:rsidRDefault="00663D80" w:rsidP="009839FE">
      <w:pPr>
        <w:rPr>
          <w:b/>
          <w:bCs/>
        </w:rPr>
      </w:pPr>
    </w:p>
    <w:p w14:paraId="39BF12DE" w14:textId="77777777" w:rsidR="00DB067A" w:rsidRPr="004D7BE7" w:rsidRDefault="00DB067A" w:rsidP="009839FE">
      <w:pPr>
        <w:rPr>
          <w:b/>
          <w:bCs/>
        </w:rPr>
      </w:pPr>
    </w:p>
    <w:tbl>
      <w:tblPr>
        <w:tblStyle w:val="TableGrid"/>
        <w:tblW w:w="15168" w:type="dxa"/>
        <w:tblInd w:w="-572" w:type="dxa"/>
        <w:tblLook w:val="04A0" w:firstRow="1" w:lastRow="0" w:firstColumn="1" w:lastColumn="0" w:noHBand="0" w:noVBand="1"/>
      </w:tblPr>
      <w:tblGrid>
        <w:gridCol w:w="15168"/>
      </w:tblGrid>
      <w:tr w:rsidR="009839FE" w:rsidRPr="00735566" w14:paraId="4FFED6D5" w14:textId="77777777" w:rsidTr="00663D80">
        <w:tc>
          <w:tcPr>
            <w:tcW w:w="15168" w:type="dxa"/>
          </w:tcPr>
          <w:p w14:paraId="426A4B97" w14:textId="0FA42380" w:rsidR="009839FE" w:rsidRDefault="00BC1270" w:rsidP="006A4DCA">
            <w:pPr>
              <w:spacing w:after="0"/>
              <w:rPr>
                <w:rFonts w:asciiTheme="minorHAnsi" w:hAnsiTheme="minorHAnsi"/>
                <w:b/>
                <w:sz w:val="20"/>
                <w:szCs w:val="20"/>
              </w:rPr>
            </w:pPr>
            <w:r>
              <w:rPr>
                <w:rFonts w:asciiTheme="minorHAnsi" w:hAnsiTheme="minorHAnsi"/>
                <w:b/>
                <w:sz w:val="20"/>
                <w:szCs w:val="20"/>
                <w:lang w:val="mt-MT"/>
              </w:rPr>
              <w:t>Inspector’s</w:t>
            </w:r>
            <w:r w:rsidR="009839FE" w:rsidRPr="00735566">
              <w:rPr>
                <w:rFonts w:asciiTheme="minorHAnsi" w:hAnsiTheme="minorHAnsi"/>
                <w:b/>
                <w:sz w:val="20"/>
                <w:szCs w:val="20"/>
              </w:rPr>
              <w:t xml:space="preserve"> Comments:</w:t>
            </w:r>
          </w:p>
          <w:p w14:paraId="26F29A2D" w14:textId="44117E6C" w:rsidR="00DF698F" w:rsidRDefault="00DF698F" w:rsidP="006A4DCA">
            <w:pPr>
              <w:spacing w:after="0"/>
              <w:rPr>
                <w:rFonts w:asciiTheme="minorHAnsi" w:hAnsiTheme="minorHAnsi"/>
                <w:b/>
                <w:sz w:val="20"/>
                <w:szCs w:val="20"/>
              </w:rPr>
            </w:pPr>
          </w:p>
          <w:p w14:paraId="6E2BD969" w14:textId="23408BBB" w:rsidR="00DF698F" w:rsidRDefault="00DF698F" w:rsidP="006A4DCA">
            <w:pPr>
              <w:spacing w:after="0"/>
              <w:rPr>
                <w:rFonts w:asciiTheme="minorHAnsi" w:hAnsiTheme="minorHAnsi"/>
                <w:b/>
                <w:sz w:val="20"/>
                <w:szCs w:val="20"/>
              </w:rPr>
            </w:pPr>
          </w:p>
          <w:p w14:paraId="04CD6A26" w14:textId="576DD898" w:rsidR="00DF698F" w:rsidRDefault="00DF698F" w:rsidP="006A4DCA">
            <w:pPr>
              <w:spacing w:after="0"/>
              <w:rPr>
                <w:rFonts w:asciiTheme="minorHAnsi" w:hAnsiTheme="minorHAnsi"/>
                <w:b/>
                <w:sz w:val="20"/>
                <w:szCs w:val="20"/>
              </w:rPr>
            </w:pPr>
          </w:p>
          <w:p w14:paraId="2C1B202D" w14:textId="27AE39D6" w:rsidR="00DF698F" w:rsidRDefault="00DF698F" w:rsidP="006A4DCA">
            <w:pPr>
              <w:spacing w:after="0"/>
              <w:rPr>
                <w:rFonts w:asciiTheme="minorHAnsi" w:hAnsiTheme="minorHAnsi"/>
                <w:b/>
                <w:sz w:val="20"/>
                <w:szCs w:val="20"/>
              </w:rPr>
            </w:pPr>
          </w:p>
          <w:p w14:paraId="61ED9843" w14:textId="72F73427" w:rsidR="00DF698F" w:rsidRDefault="00DF698F" w:rsidP="006A4DCA">
            <w:pPr>
              <w:spacing w:after="0"/>
              <w:rPr>
                <w:rFonts w:asciiTheme="minorHAnsi" w:hAnsiTheme="minorHAnsi"/>
                <w:b/>
                <w:sz w:val="20"/>
                <w:szCs w:val="20"/>
              </w:rPr>
            </w:pPr>
          </w:p>
          <w:p w14:paraId="1098B900" w14:textId="4DFE0027" w:rsidR="00DF698F" w:rsidRDefault="00DF698F" w:rsidP="006A4DCA">
            <w:pPr>
              <w:spacing w:after="0"/>
              <w:rPr>
                <w:rFonts w:asciiTheme="minorHAnsi" w:hAnsiTheme="minorHAnsi"/>
                <w:b/>
                <w:sz w:val="20"/>
                <w:szCs w:val="20"/>
              </w:rPr>
            </w:pPr>
          </w:p>
          <w:p w14:paraId="2458B921" w14:textId="7AC2DC1C" w:rsidR="00DF698F" w:rsidRDefault="00DF698F" w:rsidP="006A4DCA">
            <w:pPr>
              <w:spacing w:after="0"/>
              <w:rPr>
                <w:rFonts w:asciiTheme="minorHAnsi" w:hAnsiTheme="minorHAnsi"/>
                <w:b/>
                <w:sz w:val="20"/>
                <w:szCs w:val="20"/>
              </w:rPr>
            </w:pPr>
          </w:p>
          <w:p w14:paraId="2083160F" w14:textId="77777777" w:rsidR="00DF698F" w:rsidRPr="00735566" w:rsidRDefault="00DF698F" w:rsidP="006A4DCA">
            <w:pPr>
              <w:spacing w:after="0"/>
              <w:rPr>
                <w:rFonts w:asciiTheme="minorHAnsi" w:hAnsiTheme="minorHAnsi"/>
                <w:b/>
                <w:sz w:val="20"/>
                <w:szCs w:val="20"/>
              </w:rPr>
            </w:pPr>
          </w:p>
          <w:p w14:paraId="637BB77F" w14:textId="69F576F1" w:rsidR="00734A38" w:rsidRDefault="00734A38" w:rsidP="00734A38">
            <w:pPr>
              <w:spacing w:after="0"/>
              <w:rPr>
                <w:rFonts w:asciiTheme="minorHAnsi" w:hAnsiTheme="minorHAnsi"/>
                <w:color w:val="FF0000"/>
                <w:sz w:val="20"/>
                <w:szCs w:val="20"/>
                <w:lang w:val="mt-M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E0EA13" w14:textId="37808B4F" w:rsidR="00734A38" w:rsidRDefault="00734A38" w:rsidP="00734A38">
            <w:pPr>
              <w:spacing w:after="0"/>
              <w:rPr>
                <w:rFonts w:asciiTheme="minorHAnsi" w:hAnsiTheme="minorHAnsi"/>
                <w:color w:val="FF0000"/>
                <w:sz w:val="20"/>
                <w:szCs w:val="20"/>
                <w:lang w:val="mt-M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6D1636" w14:textId="48F9FE84" w:rsidR="00734A38" w:rsidRDefault="00734A38" w:rsidP="00734A38">
            <w:pPr>
              <w:spacing w:after="0"/>
              <w:rPr>
                <w:rFonts w:asciiTheme="minorHAnsi" w:hAnsiTheme="minorHAnsi"/>
                <w:color w:val="FF0000"/>
                <w:sz w:val="20"/>
                <w:szCs w:val="20"/>
                <w:lang w:val="mt-M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A5F32F" w14:textId="2E6F14C3" w:rsidR="00734A38" w:rsidRDefault="00734A38" w:rsidP="00734A38">
            <w:pPr>
              <w:spacing w:after="0"/>
              <w:rPr>
                <w:rFonts w:asciiTheme="minorHAnsi" w:hAnsiTheme="minorHAnsi"/>
                <w:color w:val="FF0000"/>
                <w:sz w:val="20"/>
                <w:szCs w:val="20"/>
                <w:lang w:val="mt-M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7C49A3" w14:textId="1921F963" w:rsidR="00734A38" w:rsidRDefault="00734A38" w:rsidP="00734A38">
            <w:pPr>
              <w:spacing w:after="0"/>
              <w:rPr>
                <w:rFonts w:asciiTheme="minorHAnsi" w:hAnsiTheme="minorHAnsi"/>
                <w:color w:val="FF0000"/>
                <w:sz w:val="20"/>
                <w:szCs w:val="20"/>
                <w:lang w:val="mt-M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691884" w14:textId="25DE59B8" w:rsidR="00734A38" w:rsidRDefault="00734A38" w:rsidP="00734A38">
            <w:pPr>
              <w:spacing w:after="0"/>
              <w:rPr>
                <w:rFonts w:asciiTheme="minorHAnsi" w:hAnsiTheme="minorHAnsi"/>
                <w:color w:val="FF0000"/>
                <w:sz w:val="20"/>
                <w:szCs w:val="20"/>
                <w:lang w:val="mt-M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24B28C" w14:textId="40E2825F" w:rsidR="00734A38" w:rsidRDefault="00734A38" w:rsidP="00734A38">
            <w:pPr>
              <w:spacing w:after="0"/>
              <w:rPr>
                <w:rFonts w:asciiTheme="minorHAnsi" w:hAnsiTheme="minorHAnsi"/>
                <w:color w:val="FF0000"/>
                <w:sz w:val="20"/>
                <w:szCs w:val="20"/>
                <w:lang w:val="mt-M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B0445D" w14:textId="213B7310" w:rsidR="00734A38" w:rsidRDefault="00734A38" w:rsidP="00734A38">
            <w:pPr>
              <w:spacing w:after="0"/>
              <w:rPr>
                <w:rFonts w:asciiTheme="minorHAnsi" w:hAnsiTheme="minorHAnsi"/>
                <w:color w:val="FF0000"/>
                <w:sz w:val="20"/>
                <w:szCs w:val="20"/>
                <w:lang w:val="mt-M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B9E709" w14:textId="76E0FCEA" w:rsidR="00734A38" w:rsidRDefault="00734A38" w:rsidP="00734A38">
            <w:pPr>
              <w:spacing w:after="0"/>
              <w:rPr>
                <w:rFonts w:asciiTheme="minorHAnsi" w:hAnsiTheme="minorHAnsi"/>
                <w:color w:val="FF0000"/>
                <w:sz w:val="20"/>
                <w:szCs w:val="20"/>
                <w:lang w:val="mt-M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99BD45" w14:textId="77777777" w:rsidR="009839FE" w:rsidRPr="00735566" w:rsidRDefault="009839FE" w:rsidP="006A4DCA">
            <w:pPr>
              <w:spacing w:after="0"/>
              <w:rPr>
                <w:rFonts w:asciiTheme="minorHAnsi" w:hAnsiTheme="minorHAnsi"/>
                <w:b/>
                <w:sz w:val="20"/>
                <w:szCs w:val="20"/>
              </w:rPr>
            </w:pPr>
          </w:p>
        </w:tc>
      </w:tr>
    </w:tbl>
    <w:p w14:paraId="7E849041" w14:textId="77777777" w:rsidR="006A4DCA" w:rsidRDefault="006A4DCA"/>
    <w:sectPr w:rsidR="006A4DCA" w:rsidSect="003844E3">
      <w:pgSz w:w="16838" w:h="11906" w:orient="landscape"/>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2A08E" w14:textId="77777777" w:rsidR="00420A06" w:rsidRDefault="00420A06" w:rsidP="00B5233F">
      <w:pPr>
        <w:spacing w:after="0" w:line="240" w:lineRule="auto"/>
      </w:pPr>
      <w:r>
        <w:separator/>
      </w:r>
    </w:p>
  </w:endnote>
  <w:endnote w:type="continuationSeparator" w:id="0">
    <w:p w14:paraId="30CFC790" w14:textId="77777777" w:rsidR="00420A06" w:rsidRDefault="00420A06" w:rsidP="00B5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9174549"/>
      <w:docPartObj>
        <w:docPartGallery w:val="Page Numbers (Bottom of Page)"/>
        <w:docPartUnique/>
      </w:docPartObj>
    </w:sdtPr>
    <w:sdtContent>
      <w:p w14:paraId="10879136" w14:textId="497FC865" w:rsidR="00663D80" w:rsidRDefault="00663D80" w:rsidP="006A4D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551EB3" w14:textId="77777777" w:rsidR="00663D80" w:rsidRDefault="00663D80" w:rsidP="003C33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2153" w14:textId="5992F172" w:rsidR="00663D80" w:rsidRDefault="00663D80" w:rsidP="006A4DCA">
    <w:pPr>
      <w:pStyle w:val="Footer"/>
      <w:framePr w:wrap="none" w:vAnchor="text" w:hAnchor="margin" w:xAlign="right" w:y="1"/>
      <w:rPr>
        <w:rStyle w:val="PageNumber"/>
      </w:rPr>
    </w:pPr>
  </w:p>
  <w:p w14:paraId="4BD3EE34" w14:textId="75AD1CC2" w:rsidR="00663D80" w:rsidRPr="00663D80" w:rsidRDefault="00663D80" w:rsidP="00663D80">
    <w:pPr>
      <w:pStyle w:val="Footer"/>
      <w:pBdr>
        <w:top w:val="single" w:sz="4" w:space="1" w:color="auto"/>
      </w:pBdr>
      <w:ind w:left="-567" w:right="-359"/>
      <w:rPr>
        <w:sz w:val="16"/>
        <w:szCs w:val="16"/>
      </w:rPr>
    </w:pPr>
    <w:r>
      <w:rPr>
        <w:rFonts w:cs="Arial"/>
        <w:sz w:val="16"/>
        <w:szCs w:val="16"/>
      </w:rPr>
      <w:t>F</w:t>
    </w:r>
    <w:r w:rsidRPr="00663D80">
      <w:rPr>
        <w:rFonts w:cs="Arial"/>
        <w:sz w:val="16"/>
        <w:szCs w:val="16"/>
      </w:rPr>
      <w:t xml:space="preserve">orm: TM/CAD/0410 – Issue 1 – December 2020                                                                          Transport Malta is the Authority for Transport in Malta set up by ACT XV of 2009                                                                              Page:  </w:t>
    </w:r>
    <w:r w:rsidRPr="00663D80">
      <w:rPr>
        <w:rStyle w:val="PageNumber"/>
        <w:rFonts w:cs="Arial"/>
        <w:sz w:val="16"/>
        <w:szCs w:val="16"/>
      </w:rPr>
      <w:fldChar w:fldCharType="begin"/>
    </w:r>
    <w:r w:rsidRPr="00663D80">
      <w:rPr>
        <w:rStyle w:val="PageNumber"/>
        <w:rFonts w:cs="Arial"/>
        <w:sz w:val="16"/>
        <w:szCs w:val="16"/>
      </w:rPr>
      <w:instrText xml:space="preserve"> PAGE </w:instrText>
    </w:r>
    <w:r w:rsidRPr="00663D80">
      <w:rPr>
        <w:rStyle w:val="PageNumber"/>
        <w:rFonts w:cs="Arial"/>
        <w:sz w:val="16"/>
        <w:szCs w:val="16"/>
      </w:rPr>
      <w:fldChar w:fldCharType="separate"/>
    </w:r>
    <w:r w:rsidRPr="00663D80">
      <w:rPr>
        <w:rStyle w:val="PageNumber"/>
        <w:rFonts w:cs="Arial"/>
        <w:sz w:val="16"/>
        <w:szCs w:val="16"/>
      </w:rPr>
      <w:t>1</w:t>
    </w:r>
    <w:r w:rsidRPr="00663D80">
      <w:rPr>
        <w:rStyle w:val="PageNumber"/>
        <w:rFonts w:cs="Arial"/>
        <w:sz w:val="16"/>
        <w:szCs w:val="16"/>
      </w:rPr>
      <w:fldChar w:fldCharType="end"/>
    </w:r>
    <w:r w:rsidRPr="00663D80">
      <w:rPr>
        <w:rStyle w:val="PageNumber"/>
        <w:rFonts w:cs="Arial"/>
        <w:sz w:val="16"/>
        <w:szCs w:val="16"/>
      </w:rPr>
      <w:t xml:space="preserve"> of</w:t>
    </w:r>
    <w:r w:rsidRPr="00663D80">
      <w:rPr>
        <w:rFonts w:cs="Arial"/>
        <w:sz w:val="16"/>
        <w:szCs w:val="16"/>
      </w:rPr>
      <w:t xml:space="preserve"> </w:t>
    </w:r>
    <w:r w:rsidRPr="00663D80">
      <w:rPr>
        <w:rStyle w:val="PageNumber"/>
        <w:rFonts w:cs="Arial"/>
        <w:sz w:val="16"/>
        <w:szCs w:val="16"/>
      </w:rPr>
      <w:fldChar w:fldCharType="begin"/>
    </w:r>
    <w:r w:rsidRPr="00663D80">
      <w:rPr>
        <w:rStyle w:val="PageNumber"/>
        <w:rFonts w:cs="Arial"/>
        <w:sz w:val="16"/>
        <w:szCs w:val="16"/>
      </w:rPr>
      <w:instrText xml:space="preserve"> NUMPAGES </w:instrText>
    </w:r>
    <w:r w:rsidRPr="00663D80">
      <w:rPr>
        <w:rStyle w:val="PageNumber"/>
        <w:rFonts w:cs="Arial"/>
        <w:sz w:val="16"/>
        <w:szCs w:val="16"/>
      </w:rPr>
      <w:fldChar w:fldCharType="separate"/>
    </w:r>
    <w:r w:rsidRPr="00663D80">
      <w:rPr>
        <w:rStyle w:val="PageNumber"/>
        <w:rFonts w:cs="Arial"/>
        <w:sz w:val="16"/>
        <w:szCs w:val="16"/>
      </w:rPr>
      <w:t>15</w:t>
    </w:r>
    <w:r w:rsidRPr="00663D80">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0B449" w14:textId="77777777" w:rsidR="00420A06" w:rsidRDefault="00420A06" w:rsidP="00B5233F">
      <w:pPr>
        <w:spacing w:after="0" w:line="240" w:lineRule="auto"/>
      </w:pPr>
      <w:r>
        <w:separator/>
      </w:r>
    </w:p>
  </w:footnote>
  <w:footnote w:type="continuationSeparator" w:id="0">
    <w:p w14:paraId="559412E7" w14:textId="77777777" w:rsidR="00420A06" w:rsidRDefault="00420A06" w:rsidP="00B52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11587"/>
    </w:tblGrid>
    <w:tr w:rsidR="00663D80" w:rsidRPr="00F6180B" w14:paraId="3C9B0BF8" w14:textId="77777777" w:rsidTr="00663D80">
      <w:trPr>
        <w:trHeight w:val="968"/>
      </w:trPr>
      <w:tc>
        <w:tcPr>
          <w:tcW w:w="3581" w:type="dxa"/>
          <w:shd w:val="clear" w:color="auto" w:fill="auto"/>
          <w:vAlign w:val="bottom"/>
        </w:tcPr>
        <w:p w14:paraId="042CC549" w14:textId="77777777" w:rsidR="00663D80" w:rsidRPr="00F6180B" w:rsidRDefault="00663D80" w:rsidP="008C1186">
          <w:pPr>
            <w:jc w:val="center"/>
            <w:rPr>
              <w:noProof/>
            </w:rPr>
          </w:pPr>
          <w:bookmarkStart w:id="2" w:name="_Hlk57983326"/>
          <w:r>
            <w:rPr>
              <w:noProof/>
              <w:lang w:val="en-US"/>
            </w:rPr>
            <w:drawing>
              <wp:inline distT="0" distB="0" distL="0" distR="0" wp14:anchorId="232702EF" wp14:editId="2AA85C7F">
                <wp:extent cx="1000760" cy="560705"/>
                <wp:effectExtent l="19050" t="0" r="8890" b="0"/>
                <wp:docPr id="13" name="Picture 13" descr="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 logo"/>
                        <pic:cNvPicPr>
                          <a:picLocks noChangeAspect="1" noChangeArrowheads="1"/>
                        </pic:cNvPicPr>
                      </pic:nvPicPr>
                      <pic:blipFill>
                        <a:blip r:embed="rId1"/>
                        <a:srcRect/>
                        <a:stretch>
                          <a:fillRect/>
                        </a:stretch>
                      </pic:blipFill>
                      <pic:spPr bwMode="auto">
                        <a:xfrm>
                          <a:off x="0" y="0"/>
                          <a:ext cx="1000760" cy="560705"/>
                        </a:xfrm>
                        <a:prstGeom prst="rect">
                          <a:avLst/>
                        </a:prstGeom>
                        <a:noFill/>
                        <a:ln w="9525">
                          <a:noFill/>
                          <a:miter lim="800000"/>
                          <a:headEnd/>
                          <a:tailEnd/>
                        </a:ln>
                      </pic:spPr>
                    </pic:pic>
                  </a:graphicData>
                </a:graphic>
              </wp:inline>
            </w:drawing>
          </w:r>
        </w:p>
        <w:p w14:paraId="44994062" w14:textId="77777777" w:rsidR="00663D80" w:rsidRPr="00663D80" w:rsidRDefault="00663D80" w:rsidP="00663D80">
          <w:pPr>
            <w:ind w:right="-113"/>
            <w:jc w:val="center"/>
            <w:rPr>
              <w:b/>
              <w:bCs/>
              <w:sz w:val="16"/>
              <w:szCs w:val="16"/>
            </w:rPr>
          </w:pPr>
          <w:r w:rsidRPr="00663D80">
            <w:rPr>
              <w:b/>
              <w:bCs/>
              <w:noProof/>
              <w:sz w:val="16"/>
              <w:szCs w:val="16"/>
            </w:rPr>
            <w:t>Civil Aviation Directorate</w:t>
          </w:r>
        </w:p>
      </w:tc>
      <w:tc>
        <w:tcPr>
          <w:tcW w:w="11587" w:type="dxa"/>
          <w:shd w:val="clear" w:color="auto" w:fill="A6A6A6"/>
          <w:vAlign w:val="center"/>
        </w:tcPr>
        <w:p w14:paraId="27166703" w14:textId="77777777" w:rsidR="00663D80" w:rsidRDefault="00663D80" w:rsidP="008C1186">
          <w:pPr>
            <w:pStyle w:val="Default"/>
            <w:jc w:val="center"/>
            <w:rPr>
              <w:rFonts w:ascii="Arial" w:hAnsi="Arial" w:cs="Arial"/>
              <w:b/>
            </w:rPr>
          </w:pPr>
          <w:r w:rsidRPr="00B12C17">
            <w:rPr>
              <w:rFonts w:ascii="Arial" w:hAnsi="Arial" w:cs="Arial"/>
              <w:b/>
            </w:rPr>
            <w:t xml:space="preserve">Commission Regulation (EU) </w:t>
          </w:r>
          <w:r>
            <w:rPr>
              <w:rFonts w:ascii="Arial" w:hAnsi="Arial" w:cs="Arial"/>
              <w:b/>
            </w:rPr>
            <w:t>2018/1042</w:t>
          </w:r>
        </w:p>
        <w:p w14:paraId="4647D8A7" w14:textId="70632885" w:rsidR="00663D80" w:rsidRPr="00B12C17" w:rsidRDefault="00663D80" w:rsidP="008C1186">
          <w:pPr>
            <w:pStyle w:val="Default"/>
            <w:jc w:val="center"/>
            <w:rPr>
              <w:rFonts w:ascii="Arial" w:hAnsi="Arial" w:cs="Arial"/>
              <w:b/>
            </w:rPr>
          </w:pPr>
          <w:r>
            <w:rPr>
              <w:rFonts w:ascii="Arial" w:hAnsi="Arial" w:cs="Arial"/>
              <w:b/>
            </w:rPr>
            <w:t>as amended by Commission Regulation (EU) 2020/745</w:t>
          </w:r>
        </w:p>
        <w:p w14:paraId="760F1B66" w14:textId="06CD6F7A" w:rsidR="00663D80" w:rsidRPr="00B12C17" w:rsidRDefault="00663D80" w:rsidP="008C1186">
          <w:pPr>
            <w:pStyle w:val="Default"/>
            <w:jc w:val="center"/>
            <w:rPr>
              <w:rFonts w:ascii="Arial" w:hAnsi="Arial" w:cs="Arial"/>
              <w:b/>
              <w:sz w:val="28"/>
              <w:szCs w:val="28"/>
            </w:rPr>
          </w:pPr>
          <w:r>
            <w:rPr>
              <w:rFonts w:ascii="Arial" w:hAnsi="Arial" w:cs="Arial"/>
              <w:b/>
              <w:sz w:val="28"/>
              <w:szCs w:val="28"/>
            </w:rPr>
            <w:t>IMPLEMENTATION CHECKLIST</w:t>
          </w:r>
        </w:p>
      </w:tc>
    </w:tr>
    <w:bookmarkEnd w:id="2"/>
  </w:tbl>
  <w:p w14:paraId="78AC9789" w14:textId="77777777" w:rsidR="00663D80" w:rsidRDefault="00663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5969"/>
    <w:multiLevelType w:val="hybridMultilevel"/>
    <w:tmpl w:val="D26C0D8E"/>
    <w:lvl w:ilvl="0" w:tplc="4A10C876">
      <w:start w:val="1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541B23"/>
    <w:multiLevelType w:val="hybridMultilevel"/>
    <w:tmpl w:val="B9A698C8"/>
    <w:lvl w:ilvl="0" w:tplc="FDCE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2005"/>
    <w:multiLevelType w:val="hybridMultilevel"/>
    <w:tmpl w:val="50A2B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546A7"/>
    <w:multiLevelType w:val="hybridMultilevel"/>
    <w:tmpl w:val="C828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86549"/>
    <w:multiLevelType w:val="hybridMultilevel"/>
    <w:tmpl w:val="F934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B1574"/>
    <w:multiLevelType w:val="hybridMultilevel"/>
    <w:tmpl w:val="2306E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F2EE5"/>
    <w:multiLevelType w:val="hybridMultilevel"/>
    <w:tmpl w:val="7E82E7A8"/>
    <w:lvl w:ilvl="0" w:tplc="94283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A3A8D"/>
    <w:multiLevelType w:val="hybridMultilevel"/>
    <w:tmpl w:val="E7A2D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6553A"/>
    <w:multiLevelType w:val="hybridMultilevel"/>
    <w:tmpl w:val="6804F2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7355B1"/>
    <w:multiLevelType w:val="hybridMultilevel"/>
    <w:tmpl w:val="9E581922"/>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30036"/>
    <w:multiLevelType w:val="hybridMultilevel"/>
    <w:tmpl w:val="3294B53C"/>
    <w:lvl w:ilvl="0" w:tplc="5254D8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EA7BF2"/>
    <w:multiLevelType w:val="hybridMultilevel"/>
    <w:tmpl w:val="24D42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85ED1"/>
    <w:multiLevelType w:val="hybridMultilevel"/>
    <w:tmpl w:val="F9E205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E6E84"/>
    <w:multiLevelType w:val="hybridMultilevel"/>
    <w:tmpl w:val="F934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73AA2"/>
    <w:multiLevelType w:val="hybridMultilevel"/>
    <w:tmpl w:val="3FDC3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B0762"/>
    <w:multiLevelType w:val="hybridMultilevel"/>
    <w:tmpl w:val="580AD816"/>
    <w:lvl w:ilvl="0" w:tplc="E88263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A53FFA"/>
    <w:multiLevelType w:val="hybridMultilevel"/>
    <w:tmpl w:val="BC408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65E9B"/>
    <w:multiLevelType w:val="hybridMultilevel"/>
    <w:tmpl w:val="3A8A0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96D89"/>
    <w:multiLevelType w:val="hybridMultilevel"/>
    <w:tmpl w:val="B9C8C45C"/>
    <w:lvl w:ilvl="0" w:tplc="DCFE7D42">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8194B"/>
    <w:multiLevelType w:val="hybridMultilevel"/>
    <w:tmpl w:val="5080D18E"/>
    <w:lvl w:ilvl="0" w:tplc="CDA0E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7"/>
  </w:num>
  <w:num w:numId="3">
    <w:abstractNumId w:val="14"/>
  </w:num>
  <w:num w:numId="4">
    <w:abstractNumId w:val="15"/>
  </w:num>
  <w:num w:numId="5">
    <w:abstractNumId w:val="13"/>
  </w:num>
  <w:num w:numId="6">
    <w:abstractNumId w:val="0"/>
  </w:num>
  <w:num w:numId="7">
    <w:abstractNumId w:val="4"/>
  </w:num>
  <w:num w:numId="8">
    <w:abstractNumId w:val="16"/>
  </w:num>
  <w:num w:numId="9">
    <w:abstractNumId w:val="3"/>
  </w:num>
  <w:num w:numId="10">
    <w:abstractNumId w:val="2"/>
  </w:num>
  <w:num w:numId="11">
    <w:abstractNumId w:val="5"/>
  </w:num>
  <w:num w:numId="12">
    <w:abstractNumId w:val="11"/>
  </w:num>
  <w:num w:numId="13">
    <w:abstractNumId w:val="1"/>
  </w:num>
  <w:num w:numId="14">
    <w:abstractNumId w:val="8"/>
  </w:num>
  <w:num w:numId="15">
    <w:abstractNumId w:val="6"/>
  </w:num>
  <w:num w:numId="16">
    <w:abstractNumId w:val="7"/>
  </w:num>
  <w:num w:numId="17">
    <w:abstractNumId w:val="18"/>
  </w:num>
  <w:num w:numId="18">
    <w:abstractNumId w:val="9"/>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Xv7kpUnyEvCPiuXn312lwgT/JJPe3SN7EuPnNc7lNim7mhvBSNnHMYKInQuwGwt7Whr+GE3oi1kynMNgCI8xfg==" w:salt="3aTKTPhaxcJnOo3yyH6u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FE"/>
    <w:rsid w:val="0001021F"/>
    <w:rsid w:val="000473A4"/>
    <w:rsid w:val="00047FB8"/>
    <w:rsid w:val="00055892"/>
    <w:rsid w:val="000574AF"/>
    <w:rsid w:val="0006371C"/>
    <w:rsid w:val="0007130E"/>
    <w:rsid w:val="00073804"/>
    <w:rsid w:val="000821A0"/>
    <w:rsid w:val="0009109A"/>
    <w:rsid w:val="00094C72"/>
    <w:rsid w:val="000A21FA"/>
    <w:rsid w:val="000C4700"/>
    <w:rsid w:val="000C7DD4"/>
    <w:rsid w:val="000E5AEA"/>
    <w:rsid w:val="000E7CDB"/>
    <w:rsid w:val="000F4AF4"/>
    <w:rsid w:val="00100E50"/>
    <w:rsid w:val="00103582"/>
    <w:rsid w:val="00105117"/>
    <w:rsid w:val="001103E1"/>
    <w:rsid w:val="0011457F"/>
    <w:rsid w:val="00121BB4"/>
    <w:rsid w:val="00145EB9"/>
    <w:rsid w:val="0019070E"/>
    <w:rsid w:val="001A70B8"/>
    <w:rsid w:val="001F1A01"/>
    <w:rsid w:val="00213A09"/>
    <w:rsid w:val="00217A0B"/>
    <w:rsid w:val="00226FD1"/>
    <w:rsid w:val="00232542"/>
    <w:rsid w:val="00234D9F"/>
    <w:rsid w:val="00241FA1"/>
    <w:rsid w:val="0024524A"/>
    <w:rsid w:val="00255F8C"/>
    <w:rsid w:val="00267F97"/>
    <w:rsid w:val="00285F31"/>
    <w:rsid w:val="002A5BD8"/>
    <w:rsid w:val="002C41A6"/>
    <w:rsid w:val="002E2D09"/>
    <w:rsid w:val="002E68D1"/>
    <w:rsid w:val="00301F0B"/>
    <w:rsid w:val="00327CB4"/>
    <w:rsid w:val="00342545"/>
    <w:rsid w:val="00360C84"/>
    <w:rsid w:val="00363D29"/>
    <w:rsid w:val="003844E3"/>
    <w:rsid w:val="003A6443"/>
    <w:rsid w:val="003C3366"/>
    <w:rsid w:val="003F6D12"/>
    <w:rsid w:val="00403D21"/>
    <w:rsid w:val="00415649"/>
    <w:rsid w:val="0041682A"/>
    <w:rsid w:val="00420A06"/>
    <w:rsid w:val="00427A72"/>
    <w:rsid w:val="00430D0E"/>
    <w:rsid w:val="004335B1"/>
    <w:rsid w:val="004416B3"/>
    <w:rsid w:val="004622DB"/>
    <w:rsid w:val="00463B41"/>
    <w:rsid w:val="00490E9F"/>
    <w:rsid w:val="004A0B1F"/>
    <w:rsid w:val="004A57EC"/>
    <w:rsid w:val="004C0708"/>
    <w:rsid w:val="004C4706"/>
    <w:rsid w:val="004C477F"/>
    <w:rsid w:val="004D00F0"/>
    <w:rsid w:val="004D1837"/>
    <w:rsid w:val="004D5518"/>
    <w:rsid w:val="004D7BE7"/>
    <w:rsid w:val="004F4C8C"/>
    <w:rsid w:val="00501879"/>
    <w:rsid w:val="00511296"/>
    <w:rsid w:val="00512B6D"/>
    <w:rsid w:val="00515721"/>
    <w:rsid w:val="005175EB"/>
    <w:rsid w:val="00520BB4"/>
    <w:rsid w:val="00523E2A"/>
    <w:rsid w:val="0053155C"/>
    <w:rsid w:val="005443A9"/>
    <w:rsid w:val="0056536F"/>
    <w:rsid w:val="00566415"/>
    <w:rsid w:val="00577ED3"/>
    <w:rsid w:val="005954A1"/>
    <w:rsid w:val="005A1A26"/>
    <w:rsid w:val="005A4063"/>
    <w:rsid w:val="005A788D"/>
    <w:rsid w:val="005B26B3"/>
    <w:rsid w:val="005B44BE"/>
    <w:rsid w:val="005D1329"/>
    <w:rsid w:val="005D708D"/>
    <w:rsid w:val="005D7E42"/>
    <w:rsid w:val="005E1D8B"/>
    <w:rsid w:val="005F6A7C"/>
    <w:rsid w:val="006005E7"/>
    <w:rsid w:val="0061368D"/>
    <w:rsid w:val="00620FED"/>
    <w:rsid w:val="0063005A"/>
    <w:rsid w:val="00663D80"/>
    <w:rsid w:val="006647A3"/>
    <w:rsid w:val="00666C16"/>
    <w:rsid w:val="0067143C"/>
    <w:rsid w:val="006829F8"/>
    <w:rsid w:val="00691F80"/>
    <w:rsid w:val="006A0447"/>
    <w:rsid w:val="006A4DCA"/>
    <w:rsid w:val="006A6EDF"/>
    <w:rsid w:val="006C4B18"/>
    <w:rsid w:val="00701A97"/>
    <w:rsid w:val="007145CD"/>
    <w:rsid w:val="00734A38"/>
    <w:rsid w:val="007535C8"/>
    <w:rsid w:val="0076188D"/>
    <w:rsid w:val="00766EE0"/>
    <w:rsid w:val="00783903"/>
    <w:rsid w:val="00786CCB"/>
    <w:rsid w:val="007E18F2"/>
    <w:rsid w:val="007E676B"/>
    <w:rsid w:val="007F350B"/>
    <w:rsid w:val="008000C1"/>
    <w:rsid w:val="00805FCD"/>
    <w:rsid w:val="00814633"/>
    <w:rsid w:val="00824442"/>
    <w:rsid w:val="00824B7C"/>
    <w:rsid w:val="00831E5F"/>
    <w:rsid w:val="00834255"/>
    <w:rsid w:val="008758CD"/>
    <w:rsid w:val="008800D9"/>
    <w:rsid w:val="008A19DC"/>
    <w:rsid w:val="008B30B4"/>
    <w:rsid w:val="008C1186"/>
    <w:rsid w:val="008C58B2"/>
    <w:rsid w:val="008D21BA"/>
    <w:rsid w:val="008E0262"/>
    <w:rsid w:val="008E0BEE"/>
    <w:rsid w:val="008F0448"/>
    <w:rsid w:val="008F7E40"/>
    <w:rsid w:val="00904776"/>
    <w:rsid w:val="0091055E"/>
    <w:rsid w:val="00911BB3"/>
    <w:rsid w:val="009448C8"/>
    <w:rsid w:val="009450EE"/>
    <w:rsid w:val="00946384"/>
    <w:rsid w:val="009839FE"/>
    <w:rsid w:val="00987BE6"/>
    <w:rsid w:val="009B27F3"/>
    <w:rsid w:val="009D4EBD"/>
    <w:rsid w:val="009D7DA9"/>
    <w:rsid w:val="009E0BB0"/>
    <w:rsid w:val="009E1166"/>
    <w:rsid w:val="009E4068"/>
    <w:rsid w:val="009F2210"/>
    <w:rsid w:val="00A01835"/>
    <w:rsid w:val="00A31A0C"/>
    <w:rsid w:val="00A64CCF"/>
    <w:rsid w:val="00A65A77"/>
    <w:rsid w:val="00A74918"/>
    <w:rsid w:val="00A81A43"/>
    <w:rsid w:val="00AA5CEB"/>
    <w:rsid w:val="00AE065D"/>
    <w:rsid w:val="00AF7391"/>
    <w:rsid w:val="00B0479F"/>
    <w:rsid w:val="00B1625E"/>
    <w:rsid w:val="00B20614"/>
    <w:rsid w:val="00B22065"/>
    <w:rsid w:val="00B2724A"/>
    <w:rsid w:val="00B438B9"/>
    <w:rsid w:val="00B4534D"/>
    <w:rsid w:val="00B4690A"/>
    <w:rsid w:val="00B5233F"/>
    <w:rsid w:val="00B57552"/>
    <w:rsid w:val="00BB08E9"/>
    <w:rsid w:val="00BB154D"/>
    <w:rsid w:val="00BC1270"/>
    <w:rsid w:val="00BE033E"/>
    <w:rsid w:val="00BE09BE"/>
    <w:rsid w:val="00BE1C00"/>
    <w:rsid w:val="00BE5944"/>
    <w:rsid w:val="00BE6008"/>
    <w:rsid w:val="00C14048"/>
    <w:rsid w:val="00C264B7"/>
    <w:rsid w:val="00C2797D"/>
    <w:rsid w:val="00C3099C"/>
    <w:rsid w:val="00C321C7"/>
    <w:rsid w:val="00C57E71"/>
    <w:rsid w:val="00C90585"/>
    <w:rsid w:val="00C93188"/>
    <w:rsid w:val="00C93B1A"/>
    <w:rsid w:val="00CA4650"/>
    <w:rsid w:val="00CA56A5"/>
    <w:rsid w:val="00CB1F6B"/>
    <w:rsid w:val="00CD3CF7"/>
    <w:rsid w:val="00CD5B13"/>
    <w:rsid w:val="00CD5B39"/>
    <w:rsid w:val="00CF61CC"/>
    <w:rsid w:val="00D2057B"/>
    <w:rsid w:val="00D33845"/>
    <w:rsid w:val="00D37C48"/>
    <w:rsid w:val="00D419FD"/>
    <w:rsid w:val="00D5187D"/>
    <w:rsid w:val="00D56DCA"/>
    <w:rsid w:val="00D60E48"/>
    <w:rsid w:val="00D6434E"/>
    <w:rsid w:val="00D81318"/>
    <w:rsid w:val="00D8483D"/>
    <w:rsid w:val="00DA44FD"/>
    <w:rsid w:val="00DA505A"/>
    <w:rsid w:val="00DB032C"/>
    <w:rsid w:val="00DB067A"/>
    <w:rsid w:val="00DB297E"/>
    <w:rsid w:val="00DB61E7"/>
    <w:rsid w:val="00DF225E"/>
    <w:rsid w:val="00DF698F"/>
    <w:rsid w:val="00E05300"/>
    <w:rsid w:val="00E143D1"/>
    <w:rsid w:val="00E17796"/>
    <w:rsid w:val="00E24F99"/>
    <w:rsid w:val="00E32983"/>
    <w:rsid w:val="00E657B5"/>
    <w:rsid w:val="00E672A6"/>
    <w:rsid w:val="00E869C5"/>
    <w:rsid w:val="00E86FEE"/>
    <w:rsid w:val="00E8733A"/>
    <w:rsid w:val="00E924B8"/>
    <w:rsid w:val="00E95DFF"/>
    <w:rsid w:val="00E97B97"/>
    <w:rsid w:val="00EB2662"/>
    <w:rsid w:val="00EB2D4C"/>
    <w:rsid w:val="00EC0C90"/>
    <w:rsid w:val="00ED3C0D"/>
    <w:rsid w:val="00F038E0"/>
    <w:rsid w:val="00F074DE"/>
    <w:rsid w:val="00F17783"/>
    <w:rsid w:val="00F20E97"/>
    <w:rsid w:val="00F24FD0"/>
    <w:rsid w:val="00F250AE"/>
    <w:rsid w:val="00F41278"/>
    <w:rsid w:val="00F60169"/>
    <w:rsid w:val="00F71637"/>
    <w:rsid w:val="00F74B43"/>
    <w:rsid w:val="00FC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E4D1"/>
  <w15:chartTrackingRefBased/>
  <w15:docId w15:val="{26700CF8-CABD-45FC-8799-460889CC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9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39FE"/>
    <w:rPr>
      <w:color w:val="0563C1" w:themeColor="hyperlink"/>
      <w:u w:val="single"/>
    </w:rPr>
  </w:style>
  <w:style w:type="character" w:styleId="FollowedHyperlink">
    <w:name w:val="FollowedHyperlink"/>
    <w:basedOn w:val="DefaultParagraphFont"/>
    <w:uiPriority w:val="99"/>
    <w:semiHidden/>
    <w:unhideWhenUsed/>
    <w:rsid w:val="00F250AE"/>
    <w:rPr>
      <w:color w:val="954F72" w:themeColor="followedHyperlink"/>
      <w:u w:val="single"/>
    </w:rPr>
  </w:style>
  <w:style w:type="paragraph" w:styleId="ListParagraph">
    <w:name w:val="List Paragraph"/>
    <w:basedOn w:val="Normal"/>
    <w:uiPriority w:val="34"/>
    <w:qFormat/>
    <w:rsid w:val="0041682A"/>
    <w:pPr>
      <w:ind w:left="720"/>
      <w:contextualSpacing/>
    </w:pPr>
  </w:style>
  <w:style w:type="paragraph" w:styleId="Header">
    <w:name w:val="header"/>
    <w:basedOn w:val="Normal"/>
    <w:link w:val="HeaderChar"/>
    <w:uiPriority w:val="99"/>
    <w:unhideWhenUsed/>
    <w:rsid w:val="00B52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F"/>
    <w:rPr>
      <w:rFonts w:ascii="Calibri" w:eastAsia="Calibri" w:hAnsi="Calibri" w:cs="Times New Roman"/>
    </w:rPr>
  </w:style>
  <w:style w:type="paragraph" w:styleId="Footer">
    <w:name w:val="footer"/>
    <w:basedOn w:val="Normal"/>
    <w:link w:val="FooterChar"/>
    <w:uiPriority w:val="99"/>
    <w:unhideWhenUsed/>
    <w:rsid w:val="00B52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F"/>
    <w:rPr>
      <w:rFonts w:ascii="Calibri" w:eastAsia="Calibri" w:hAnsi="Calibri" w:cs="Times New Roman"/>
    </w:rPr>
  </w:style>
  <w:style w:type="character" w:styleId="PageNumber">
    <w:name w:val="page number"/>
    <w:basedOn w:val="DefaultParagraphFont"/>
    <w:semiHidden/>
    <w:unhideWhenUsed/>
    <w:rsid w:val="003C3366"/>
  </w:style>
  <w:style w:type="paragraph" w:customStyle="1" w:styleId="Default">
    <w:name w:val="Default"/>
    <w:rsid w:val="00DB297E"/>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E24F99"/>
    <w:rPr>
      <w:color w:val="605E5C"/>
      <w:shd w:val="clear" w:color="auto" w:fill="E1DFDD"/>
    </w:rPr>
  </w:style>
  <w:style w:type="paragraph" w:styleId="BalloonText">
    <w:name w:val="Balloon Text"/>
    <w:basedOn w:val="Normal"/>
    <w:link w:val="BalloonTextChar"/>
    <w:uiPriority w:val="99"/>
    <w:semiHidden/>
    <w:unhideWhenUsed/>
    <w:rsid w:val="008A1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9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HTML/?uri=CELEX:32018R1042&amp;fro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EN/TXT/?uri=CELEX%3A32020R074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7C6B-F96D-4054-B5C4-C843FA43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HODSON</dc:creator>
  <cp:keywords/>
  <dc:description/>
  <cp:lastModifiedBy>Taliana Clint Edward at Transport</cp:lastModifiedBy>
  <cp:revision>2</cp:revision>
  <cp:lastPrinted>2020-11-01T10:40:00Z</cp:lastPrinted>
  <dcterms:created xsi:type="dcterms:W3CDTF">2020-12-09T08:03:00Z</dcterms:created>
  <dcterms:modified xsi:type="dcterms:W3CDTF">2020-12-09T08:03:00Z</dcterms:modified>
</cp:coreProperties>
</file>